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wmf" ContentType="image/x-wmf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"/>
        <w:ind w:left="1136" w:right="1" w:hanging="0"/>
        <w:rPr/>
      </w:pPr>
      <w:r>
        <w:rPr>
          <w:rFonts w:cs="Arial" w:ascii="Arial" w:hAnsi="Arial"/>
          <w:sz w:val="24"/>
        </w:rPr>
        <w:t xml:space="preserve">ACTA DE ENTREGA DE LA PROPIEDAD DENOMINADA POLVORÍN DE PORRERES (MONTE FAMELLA O POLVORÍN SUR) </w:t>
      </w:r>
    </w:p>
    <w:p>
      <w:pPr>
        <w:pStyle w:val="Ttulo"/>
        <w:ind w:left="1136" w:right="1" w:hanging="0"/>
        <w:rPr>
          <w:rFonts w:ascii="Arial" w:hAnsi="Arial" w:cs="Arial"/>
          <w:color w:val="FF0000"/>
          <w:sz w:val="24"/>
        </w:rPr>
      </w:pPr>
      <w:r>
        <w:rPr>
          <w:rFonts w:cs="Arial" w:ascii="Arial" w:hAnsi="Arial"/>
          <w:color w:val="FF0000"/>
          <w:sz w:val="24"/>
        </w:rPr>
      </w:r>
    </w:p>
    <w:p>
      <w:pPr>
        <w:pStyle w:val="Normal"/>
        <w:ind w:left="1136" w:right="1" w:hanging="0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ind w:left="1136" w:right="1" w:hanging="2"/>
        <w:jc w:val="both"/>
        <w:rPr/>
      </w:pPr>
      <w:r>
        <w:rPr>
          <w:rFonts w:cs="Arial" w:ascii="Arial" w:hAnsi="Arial"/>
        </w:rPr>
        <w:t>En Porreres, a 29 Mayo de 2019</w:t>
      </w:r>
    </w:p>
    <w:p>
      <w:pPr>
        <w:pStyle w:val="Normal"/>
        <w:ind w:left="1136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136" w:right="1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ind w:left="1136" w:right="1" w:hanging="0"/>
        <w:jc w:val="center"/>
        <w:rPr/>
      </w:pPr>
      <w:r>
        <w:rPr>
          <w:rFonts w:cs="Arial" w:ascii="Arial" w:hAnsi="Arial"/>
          <w:b/>
          <w:bCs/>
        </w:rPr>
        <w:t>REUNIDOS:</w:t>
      </w:r>
    </w:p>
    <w:p>
      <w:pPr>
        <w:pStyle w:val="Normal"/>
        <w:ind w:left="1136" w:right="1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ind w:left="1136" w:right="1" w:hanging="0"/>
        <w:jc w:val="both"/>
        <w:rPr>
          <w:color w:val="FF0000"/>
        </w:rPr>
      </w:pPr>
      <w:r>
        <w:rPr>
          <w:rFonts w:cs="Arial" w:ascii="Arial" w:hAnsi="Arial"/>
          <w:b/>
          <w:bCs/>
        </w:rPr>
        <w:t>De una parte</w:t>
      </w:r>
      <w:r>
        <w:rPr>
          <w:rFonts w:cs="Arial" w:ascii="Arial" w:hAnsi="Arial"/>
        </w:rPr>
        <w:t>, el Excmo. Sr. D. Victor Pujol de Lara, Coronel Jefe del Acuartelamiento Jaime II, con DNI. 22002031R, en representación de la 3ª Subinspección General del Ejército Pirenaica / Acuartelamiento Jaime II.</w:t>
      </w:r>
    </w:p>
    <w:p>
      <w:pPr>
        <w:pStyle w:val="Cuerpodetexto"/>
        <w:ind w:left="1136" w:right="1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136" w:right="1" w:hanging="0"/>
        <w:jc w:val="both"/>
        <w:rPr>
          <w:color w:val="FF0000"/>
        </w:rPr>
      </w:pPr>
      <w:r>
        <w:rPr>
          <w:rFonts w:cs="Arial" w:ascii="Arial" w:hAnsi="Arial"/>
          <w:b/>
          <w:bCs/>
        </w:rPr>
        <w:t>Y de otra</w:t>
      </w:r>
      <w:r>
        <w:rPr>
          <w:rFonts w:cs="Arial" w:ascii="Arial" w:hAnsi="Arial"/>
        </w:rPr>
        <w:t xml:space="preserve">, la Excma. Sra. Dña. Francisca Mora Veny, Alcaldesa de Porreres, con DNI. </w:t>
      </w:r>
      <w:r>
        <w:rPr>
          <w:rFonts w:cs="Arial" w:ascii="Arial" w:hAnsi="Arial"/>
          <w:color w:val="000000"/>
          <w:shd w:fill="FFFFFF" w:val="clear"/>
        </w:rPr>
        <w:t>43068318J</w:t>
      </w:r>
      <w:r>
        <w:rPr>
          <w:rFonts w:cs="Arial" w:ascii="Arial" w:hAnsi="Arial"/>
        </w:rPr>
        <w:t>, en representación del Ayuntamiento de Porreres.</w:t>
      </w:r>
    </w:p>
    <w:p>
      <w:pPr>
        <w:pStyle w:val="Cuerpodetexto"/>
        <w:ind w:left="1136" w:right="1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136" w:right="1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</w:rPr>
        <w:t xml:space="preserve">De conformidad con la </w:t>
      </w:r>
      <w:r>
        <w:rPr>
          <w:rFonts w:cs="Arial" w:ascii="Arial" w:hAnsi="Arial"/>
          <w:b/>
        </w:rPr>
        <w:t>Resolución 342-UP3/07-420-001-0022</w:t>
      </w:r>
      <w:r>
        <w:rPr>
          <w:rFonts w:cs="Arial" w:ascii="Arial" w:hAnsi="Arial"/>
        </w:rPr>
        <w:t xml:space="preserve"> del Director General de Infraestructura D. José Francisco Pérez-Ojeda y Pérez {P.D. (Orden DEF/3015/2004, de 17 de septiembre, BOE nº 228)} proceden mediante la formalización de la presente Acta, a la entrega por parte de</w:t>
      </w:r>
      <w:r>
        <w:rPr/>
        <w:t xml:space="preserve"> </w:t>
      </w:r>
      <w:r>
        <w:rPr>
          <w:rFonts w:cs="Arial" w:ascii="Arial" w:hAnsi="Arial"/>
        </w:rPr>
        <w:t>la 3ª Subinspección General del Ejército Pirenaica / Acuartelamiento Jaime II,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</w:rPr>
        <w:t xml:space="preserve">de la propiedad con código DIGENIN 07-420-001, denominada Polvorín de Porreres </w:t>
      </w:r>
      <w:r>
        <w:rPr>
          <w:rFonts w:cs="Arial" w:ascii="Arial" w:hAnsi="Arial"/>
          <w:bCs/>
        </w:rPr>
        <w:t>y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bCs/>
        </w:rPr>
        <w:t>localizada en las dos siguientes parcelas catastrales,</w:t>
      </w:r>
    </w:p>
    <w:p>
      <w:pPr>
        <w:pStyle w:val="Normal"/>
        <w:ind w:left="1136" w:right="1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ListParagraph"/>
        <w:numPr>
          <w:ilvl w:val="0"/>
          <w:numId w:val="5"/>
        </w:numPr>
        <w:ind w:left="1856" w:right="1" w:hanging="360"/>
        <w:jc w:val="both"/>
        <w:rPr/>
      </w:pPr>
      <w:r>
        <w:rPr>
          <w:rFonts w:cs="Arial" w:ascii="Arial" w:hAnsi="Arial"/>
          <w:bCs/>
        </w:rPr>
        <w:t>“</w:t>
      </w:r>
      <w:r>
        <w:rPr>
          <w:rFonts w:cs="Arial" w:ascii="Arial" w:hAnsi="Arial"/>
          <w:lang w:eastAsia="es-ES"/>
        </w:rPr>
        <w:t>DS DISEMINADOS VAR Polígono 14 Parcela 64 002100100ED07C Puig Den Femella, 07260 Porreres</w:t>
      </w:r>
      <w:r>
        <w:rPr>
          <w:rFonts w:cs="Arial" w:ascii="Arial" w:hAnsi="Arial"/>
          <w:bCs/>
        </w:rPr>
        <w:t>, Illes Balears”</w:t>
      </w:r>
      <w:r>
        <w:rPr>
          <w:rFonts w:cs="Arial" w:ascii="Arial" w:hAnsi="Arial"/>
        </w:rPr>
        <w:t>. Referencia Catastral:</w:t>
      </w:r>
      <w:r>
        <w:rPr>
          <w:rFonts w:cs="Arial" w:ascii="Arial" w:hAnsi="Arial"/>
          <w:sz w:val="19"/>
          <w:szCs w:val="19"/>
          <w:lang w:eastAsia="es-ES"/>
        </w:rPr>
        <w:t xml:space="preserve"> </w:t>
      </w:r>
      <w:r>
        <w:rPr>
          <w:rFonts w:cs="Arial" w:ascii="Arial" w:hAnsi="Arial"/>
          <w:lang w:eastAsia="es-ES"/>
        </w:rPr>
        <w:t>07043A014000640000HR.</w:t>
      </w:r>
    </w:p>
    <w:p>
      <w:pPr>
        <w:pStyle w:val="ListParagraph"/>
        <w:ind w:left="1856" w:right="1" w:hanging="0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ind w:left="1856" w:right="1" w:hanging="360"/>
        <w:jc w:val="both"/>
        <w:rPr/>
      </w:pPr>
      <w:r>
        <w:rPr>
          <w:rFonts w:cs="Arial" w:ascii="Arial" w:hAnsi="Arial"/>
        </w:rPr>
        <w:t>“</w:t>
      </w:r>
      <w:r>
        <w:rPr>
          <w:rFonts w:cs="Arial" w:ascii="Arial" w:hAnsi="Arial"/>
          <w:lang w:eastAsia="es-ES"/>
        </w:rPr>
        <w:t>DS DISEMINADOS VAR Polígono 14 Parcela 179 001000400DD97B MOREIS. 07260 Porreres, Illes Balears”.</w:t>
      </w:r>
      <w:r>
        <w:rPr>
          <w:rFonts w:cs="Arial" w:ascii="Arial" w:hAnsi="Arial"/>
        </w:rPr>
        <w:t xml:space="preserve"> Referencia Catastral: </w:t>
      </w:r>
      <w:r>
        <w:rPr>
          <w:rFonts w:cs="Arial" w:ascii="Arial" w:hAnsi="Arial"/>
          <w:lang w:eastAsia="es-ES"/>
        </w:rPr>
        <w:t>07043A014001790000HQ.</w:t>
      </w:r>
    </w:p>
    <w:p>
      <w:pPr>
        <w:pStyle w:val="ListParagraph"/>
        <w:ind w:left="1856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1134" w:right="1" w:hanging="0"/>
        <w:jc w:val="both"/>
        <w:rPr/>
      </w:pPr>
      <w:r>
        <w:rPr>
          <w:rFonts w:cs="Arial" w:ascii="Arial" w:hAnsi="Arial"/>
        </w:rPr>
        <w:t xml:space="preserve">al Ayuntamiento de Porreres de la que se hace cargo el representante mencionado anteriormente.  </w:t>
      </w:r>
    </w:p>
    <w:p>
      <w:pPr>
        <w:pStyle w:val="Normal"/>
        <w:ind w:left="1136" w:right="1" w:hanging="0"/>
        <w:jc w:val="both"/>
        <w:rPr/>
      </w:pPr>
      <w:r>
        <w:rPr>
          <w:rFonts w:eastAsia="Arial" w:cs="Arial" w:ascii="Arial" w:hAnsi="Arial"/>
        </w:rPr>
        <w:t xml:space="preserve">  </w:t>
      </w:r>
    </w:p>
    <w:p>
      <w:pPr>
        <w:pStyle w:val="Cuerpodetexto"/>
        <w:ind w:left="1136" w:right="1" w:hanging="0"/>
        <w:rPr>
          <w:rFonts w:ascii="Arial" w:hAnsi="Arial" w:cs="Arial"/>
        </w:rPr>
      </w:pPr>
      <w:r>
        <w:rPr>
          <w:rFonts w:cs="Arial" w:ascii="Arial" w:hAnsi="Arial"/>
        </w:rPr>
        <w:t>Por parte del representante de</w:t>
      </w:r>
      <w:r>
        <w:rPr/>
        <w:t xml:space="preserve"> </w:t>
      </w:r>
      <w:r>
        <w:rPr>
          <w:rFonts w:cs="Arial" w:ascii="Arial" w:hAnsi="Arial"/>
        </w:rPr>
        <w:t>la 3ª Subinspección General del Ejército Pirenaica / Acuartelamiento Jaime II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</w:rPr>
        <w:t>se hacen las siguientes manifestaciones:</w:t>
      </w:r>
    </w:p>
    <w:p>
      <w:pPr>
        <w:pStyle w:val="Cuerpodetexto"/>
        <w:ind w:left="1136" w:right="1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uerpodetexto"/>
        <w:ind w:left="1136" w:right="1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ind w:left="4089" w:right="1" w:hanging="398"/>
        <w:jc w:val="both"/>
        <w:rPr/>
      </w:pPr>
      <w:r>
        <w:rPr>
          <w:rFonts w:cs="Arial" w:ascii="Arial" w:hAnsi="Arial"/>
          <w:u w:val="single"/>
        </w:rPr>
        <w:t>Existencia de viviendas-edificaciones-instalaciones</w:t>
      </w:r>
      <w:r>
        <w:rPr>
          <w:rFonts w:cs="Arial" w:ascii="Arial" w:hAnsi="Arial"/>
        </w:rPr>
        <w:t>:</w:t>
      </w:r>
    </w:p>
    <w:p>
      <w:pPr>
        <w:pStyle w:val="Normal"/>
        <w:ind w:right="1" w:hanging="0"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Puerta de acceso al polvorín (sin nº en 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Caseta (edificio nº1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Caseta de botellas de butano y punto verde (edificio nº1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Edificio Zona de Vida (edificio nº3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Campo de deportes (sin nº en 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Fuente de piedra (sin nº en 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Pabellón del Jefe de Unidad (edificio nº4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Garaje (edificio nº5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Tinglados (edificio nº6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Depósito abastecimiento de agua (edificio nº7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Caseta de bombas de abastecimiento (edificio nº8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Pabellones de mandos (edificio nº9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Caseta del grupo de presión contraincendios (edificio nº10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Depósito agua contraincendios (edificio nº11del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Caseta contraincendios (nº 12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Barracón nº 17 – Almacén vestuarios (edificio nº13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Barracón nº 15 – Almacén vainas (edificio nº14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Barracón nº 14 – Almacén vainas (edificio nº15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Barracón nº 16 – Artificios (edificio nº16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Local grupo electrógeno (edificio nº17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Local (edificio nº18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Local almacén (edificio nº19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Nave nº1 (edificio nº20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Nave nº2 (edificio nº21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Nave nº3 (edificio nº22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Nave nº4 (edificio nº23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Nave nº5 (edificio nº24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Nave nº6 (edificio nº25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Nave nº7 (edificio nº26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Nave nº8 (edificio nº27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Nave nº9 (edificio nº29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Nave nº10 (edificio nº30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Nave nº11 (edificio nº31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Nave nº12 (edificio nº32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Nave nº13 (edificio nº33 del plano).</w:t>
      </w:r>
    </w:p>
    <w:p>
      <w:pPr>
        <w:pStyle w:val="ListParagraph"/>
        <w:numPr>
          <w:ilvl w:val="0"/>
          <w:numId w:val="4"/>
        </w:numPr>
        <w:ind w:left="2487" w:right="1" w:hanging="36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Antiguo pozo (sin nº en el plano).</w:t>
      </w:r>
    </w:p>
    <w:p>
      <w:pPr>
        <w:pStyle w:val="Normal"/>
        <w:ind w:right="1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2694" w:right="1" w:hanging="0"/>
        <w:jc w:val="both"/>
        <w:rPr/>
      </w:pPr>
      <w:r>
        <w:rPr/>
      </w:r>
    </w:p>
    <w:p>
      <w:pPr>
        <w:pStyle w:val="Normal"/>
        <w:ind w:left="1136" w:right="1" w:hanging="0"/>
        <w:jc w:val="both"/>
        <w:rPr/>
      </w:pPr>
      <w:r>
        <w:rPr>
          <w:rFonts w:eastAsia="Arial" w:cs="Arial" w:ascii="Arial" w:hAnsi="Arial"/>
        </w:rPr>
        <w:t xml:space="preserve">      </w:t>
      </w:r>
    </w:p>
    <w:p>
      <w:pPr>
        <w:pStyle w:val="Normal"/>
        <w:numPr>
          <w:ilvl w:val="0"/>
          <w:numId w:val="2"/>
        </w:numPr>
        <w:ind w:left="4089" w:right="1" w:hanging="398"/>
        <w:jc w:val="both"/>
        <w:rPr/>
      </w:pPr>
      <w:r>
        <w:rPr>
          <w:rFonts w:cs="Arial" w:ascii="Arial" w:hAnsi="Arial"/>
        </w:rPr>
        <w:t>Ocupaciones, arrendamientos, servidumbres o cesiones de uso:</w:t>
      </w:r>
    </w:p>
    <w:p>
      <w:pPr>
        <w:pStyle w:val="Normal"/>
        <w:ind w:left="1732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3"/>
          <w:numId w:val="2"/>
        </w:numPr>
        <w:ind w:left="6864" w:right="1" w:hanging="425"/>
        <w:jc w:val="both"/>
        <w:rPr>
          <w:rFonts w:ascii="Arial" w:hAnsi="Arial" w:cs="Arial"/>
        </w:rPr>
      </w:pPr>
      <w:r>
        <w:rPr>
          <w:rFonts w:cs="Arial" w:ascii="Arial" w:hAnsi="Arial"/>
        </w:rPr>
        <w:t>Servidumbre de paso: el camino que pasa por el Depósito de abastecimiento de agua lleva a una finca particular propiedad de un ciudadano de Porreres.</w:t>
      </w:r>
    </w:p>
    <w:p>
      <w:pPr>
        <w:pStyle w:val="Normal"/>
        <w:ind w:left="2552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3"/>
          <w:numId w:val="2"/>
        </w:numPr>
        <w:ind w:left="6864" w:right="1" w:hanging="425"/>
        <w:jc w:val="both"/>
        <w:rPr>
          <w:rFonts w:ascii="Arial" w:hAnsi="Arial" w:cs="Arial"/>
        </w:rPr>
      </w:pPr>
      <w:r>
        <w:rPr>
          <w:rFonts w:cs="Arial" w:ascii="Arial" w:hAnsi="Arial"/>
        </w:rPr>
        <w:t>En el exterior de la Caseta Contraincendios (edificio nº 12 del plano) junto al contador de luz del Polvorín hay instalado otro contador de electricidad que pertenece a un particular.</w:t>
      </w:r>
    </w:p>
    <w:p>
      <w:pPr>
        <w:pStyle w:val="Normal"/>
        <w:ind w:left="5529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529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732" w:right="1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numPr>
          <w:ilvl w:val="0"/>
          <w:numId w:val="2"/>
        </w:numPr>
        <w:ind w:left="4089" w:right="1" w:hanging="398"/>
        <w:jc w:val="both"/>
        <w:rPr/>
      </w:pPr>
      <w:r>
        <w:rPr>
          <w:rFonts w:cs="Arial" w:ascii="Arial" w:hAnsi="Arial"/>
        </w:rPr>
        <w:t>Servicios:</w:t>
      </w:r>
    </w:p>
    <w:p>
      <w:pPr>
        <w:pStyle w:val="Normal"/>
        <w:ind w:left="1732" w:right="1" w:hanging="0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numPr>
          <w:ilvl w:val="3"/>
          <w:numId w:val="2"/>
        </w:numPr>
        <w:ind w:left="6864" w:right="1" w:hanging="425"/>
        <w:jc w:val="both"/>
        <w:rPr/>
      </w:pPr>
      <w:r>
        <w:rPr>
          <w:rFonts w:cs="Arial" w:ascii="Arial" w:hAnsi="Arial"/>
          <w:bCs/>
          <w:u w:val="single"/>
        </w:rPr>
        <w:t>Abastecimiento de agua</w:t>
      </w:r>
      <w:r>
        <w:rPr>
          <w:rFonts w:cs="Arial" w:ascii="Arial" w:hAnsi="Arial"/>
          <w:bCs/>
        </w:rPr>
        <w:t>: Dispone de un Pozo de agua potable inscrito en el Catálogo de aguas del Govern de les Illes Balears, número Ref. AAS-1732. Profundidad, 240 mts. Los equipos necesarios para el aprovechamiento del mismo no están operativos.</w:t>
      </w:r>
    </w:p>
    <w:p>
      <w:pPr>
        <w:pStyle w:val="Normal"/>
        <w:ind w:left="2552" w:right="1" w:hanging="0"/>
        <w:jc w:val="both"/>
        <w:rPr/>
      </w:pPr>
      <w:r>
        <w:rPr>
          <w:rFonts w:cs="Arial" w:ascii="Arial" w:hAnsi="Arial"/>
          <w:bCs/>
        </w:rPr>
        <w:t>Además cuenta con un depósito de agua (listado con el nº 7) que tiene un volumen de 300.000 L. y otro que se nutre del anterior para el sistema contraincendios con una capacidad de 70.000 L. (listado con el nº 11).</w:t>
      </w:r>
    </w:p>
    <w:p>
      <w:pPr>
        <w:pStyle w:val="ListParagraph"/>
        <w:ind w:left="3272" w:right="1" w:hanging="0"/>
        <w:jc w:val="both"/>
        <w:rPr/>
      </w:pPr>
      <w:r>
        <w:rPr/>
      </w:r>
    </w:p>
    <w:p>
      <w:pPr>
        <w:pStyle w:val="Normal"/>
        <w:numPr>
          <w:ilvl w:val="3"/>
          <w:numId w:val="2"/>
        </w:numPr>
        <w:ind w:left="6864" w:right="1" w:hanging="425"/>
        <w:jc w:val="both"/>
        <w:rPr/>
      </w:pPr>
      <w:r>
        <w:rPr>
          <w:rFonts w:cs="Arial" w:ascii="Arial" w:hAnsi="Arial"/>
          <w:bCs/>
          <w:u w:val="single"/>
        </w:rPr>
        <w:t>Electricidad</w:t>
      </w:r>
      <w:r>
        <w:rPr>
          <w:rFonts w:cs="Arial" w:ascii="Arial" w:hAnsi="Arial"/>
          <w:bCs/>
        </w:rPr>
        <w:t xml:space="preserve">: No dispone de suministro eléctrico. El contador digital se encuentra en un cuadro eléctrico que hay en el exterior del edificio nº 12 del plano (Caseta Contraincendios). </w:t>
      </w:r>
    </w:p>
    <w:p>
      <w:pPr>
        <w:pStyle w:val="Normal"/>
        <w:ind w:left="2552" w:right="1" w:hanging="0"/>
        <w:jc w:val="both"/>
        <w:rPr/>
      </w:pPr>
      <w:r>
        <w:rPr/>
      </w:r>
    </w:p>
    <w:p>
      <w:pPr>
        <w:pStyle w:val="Normal"/>
        <w:numPr>
          <w:ilvl w:val="3"/>
          <w:numId w:val="2"/>
        </w:numPr>
        <w:ind w:left="6864" w:right="1" w:hanging="425"/>
        <w:jc w:val="both"/>
        <w:rPr/>
      </w:pPr>
      <w:r>
        <w:rPr>
          <w:rFonts w:cs="Arial" w:ascii="Arial" w:hAnsi="Arial"/>
          <w:bCs/>
          <w:u w:val="single"/>
        </w:rPr>
        <w:t>Gas:</w:t>
      </w:r>
      <w:r>
        <w:rPr>
          <w:rFonts w:cs="Arial" w:ascii="Arial" w:hAnsi="Arial"/>
          <w:bCs/>
        </w:rPr>
        <w:t xml:space="preserve"> No dispone de suministro.</w:t>
      </w:r>
    </w:p>
    <w:p>
      <w:pPr>
        <w:pStyle w:val="Normal"/>
        <w:ind w:left="2552" w:right="1" w:hanging="0"/>
        <w:jc w:val="both"/>
        <w:rPr/>
      </w:pPr>
      <w:r>
        <w:rPr/>
      </w:r>
    </w:p>
    <w:p>
      <w:pPr>
        <w:pStyle w:val="Normal"/>
        <w:numPr>
          <w:ilvl w:val="3"/>
          <w:numId w:val="2"/>
        </w:numPr>
        <w:ind w:left="6864" w:right="1" w:hanging="425"/>
        <w:jc w:val="both"/>
        <w:rPr/>
      </w:pPr>
      <w:r>
        <w:rPr>
          <w:rFonts w:cs="Arial" w:ascii="Arial" w:hAnsi="Arial"/>
          <w:bCs/>
          <w:u w:val="single"/>
        </w:rPr>
        <w:t>Telefonía:</w:t>
      </w:r>
      <w:r>
        <w:rPr>
          <w:rFonts w:cs="Arial" w:ascii="Arial" w:hAnsi="Arial"/>
          <w:bCs/>
        </w:rPr>
        <w:t xml:space="preserve"> No dispone de este servicio.</w:t>
      </w:r>
    </w:p>
    <w:p>
      <w:pPr>
        <w:pStyle w:val="Normal"/>
        <w:ind w:left="2552" w:right="1" w:hanging="0"/>
        <w:jc w:val="both"/>
        <w:rPr/>
      </w:pPr>
      <w:r>
        <w:rPr/>
      </w:r>
    </w:p>
    <w:p>
      <w:pPr>
        <w:pStyle w:val="Normal"/>
        <w:ind w:left="2552" w:right="1" w:hanging="0"/>
        <w:jc w:val="both"/>
        <w:rPr/>
      </w:pPr>
      <w:r>
        <w:rPr>
          <w:rFonts w:cs="Arial" w:ascii="Arial" w:hAnsi="Arial"/>
          <w:bCs/>
        </w:rPr>
        <w:t xml:space="preserve"> </w:t>
      </w:r>
    </w:p>
    <w:p>
      <w:pPr>
        <w:pStyle w:val="Normal"/>
        <w:ind w:left="1732" w:right="1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numPr>
          <w:ilvl w:val="0"/>
          <w:numId w:val="2"/>
        </w:numPr>
        <w:ind w:left="4089" w:right="1" w:hanging="398"/>
        <w:jc w:val="both"/>
        <w:rPr/>
      </w:pPr>
      <w:r>
        <w:rPr>
          <w:rFonts w:cs="Arial" w:ascii="Arial" w:hAnsi="Arial"/>
        </w:rPr>
        <w:t>Estado general de conservación y limpieza de edificaciones, instalaciones, arbolado y zonas ajardinadas:</w:t>
      </w:r>
    </w:p>
    <w:p>
      <w:pPr>
        <w:pStyle w:val="Normal"/>
        <w:ind w:left="2130" w:right="1" w:hanging="0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numPr>
          <w:ilvl w:val="3"/>
          <w:numId w:val="2"/>
        </w:numPr>
        <w:ind w:left="6864" w:right="1" w:hanging="425"/>
        <w:jc w:val="both"/>
        <w:rPr/>
      </w:pPr>
      <w:r>
        <w:rPr>
          <w:rFonts w:cs="Arial" w:ascii="Arial" w:hAnsi="Arial"/>
          <w:bCs/>
        </w:rPr>
        <w:t>A la entrega de la propiedad el estado general de conservación y limpieza de los edificios e instalaciones es bueno. En el Anexo I figuran fotografías de todos ellos y se indican las observaciones particulares de cada uno.</w:t>
      </w:r>
    </w:p>
    <w:p>
      <w:pPr>
        <w:pStyle w:val="Normal"/>
        <w:ind w:left="2552" w:right="1" w:hanging="0"/>
        <w:jc w:val="both"/>
        <w:rPr/>
      </w:pPr>
      <w:r>
        <w:rPr/>
      </w:r>
    </w:p>
    <w:p>
      <w:pPr>
        <w:pStyle w:val="Normal"/>
        <w:numPr>
          <w:ilvl w:val="3"/>
          <w:numId w:val="2"/>
        </w:numPr>
        <w:ind w:left="6864" w:right="1" w:hanging="425"/>
        <w:jc w:val="both"/>
        <w:rPr/>
      </w:pPr>
      <w:r>
        <w:rPr>
          <w:rFonts w:cs="Arial" w:ascii="Arial" w:hAnsi="Arial"/>
          <w:bCs/>
        </w:rPr>
        <w:t xml:space="preserve">El arbolado y las zonas ajardinadas no han tenido mantenimiento por lo que se encuentran en estado natural. </w:t>
      </w:r>
    </w:p>
    <w:p>
      <w:pPr>
        <w:pStyle w:val="Normal"/>
        <w:ind w:left="4089" w:right="1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numPr>
          <w:ilvl w:val="0"/>
          <w:numId w:val="2"/>
        </w:numPr>
        <w:ind w:left="4089" w:right="1" w:hanging="398"/>
        <w:jc w:val="both"/>
        <w:rPr/>
      </w:pPr>
      <w:r>
        <w:rPr>
          <w:rFonts w:cs="Arial" w:ascii="Arial" w:hAnsi="Arial"/>
        </w:rPr>
        <w:t>Limpieza de explosivos y municiones, depósitos de combustible o cualquier otro material peligroso o contaminante:</w:t>
      </w:r>
    </w:p>
    <w:p>
      <w:pPr>
        <w:pStyle w:val="Normal"/>
        <w:ind w:left="2130" w:right="1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numPr>
          <w:ilvl w:val="3"/>
          <w:numId w:val="2"/>
        </w:numPr>
        <w:ind w:left="6864" w:right="1" w:hanging="425"/>
        <w:jc w:val="both"/>
        <w:rPr/>
      </w:pPr>
      <w:r>
        <w:rPr>
          <w:rFonts w:cs="Arial" w:ascii="Arial" w:hAnsi="Arial"/>
          <w:bCs/>
        </w:rPr>
        <w:t>El estado a la entrega de la propiedad es que no existen explosivos, municiones, depósitos de combustible o cualquier otro tipo de material contaminante.</w:t>
      </w:r>
    </w:p>
    <w:p>
      <w:pPr>
        <w:pStyle w:val="Normal"/>
        <w:ind w:left="1136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136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136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136" w:right="1" w:hanging="0"/>
        <w:jc w:val="both"/>
        <w:rPr/>
      </w:pPr>
      <w:r>
        <w:rPr>
          <w:rFonts w:cs="Arial" w:ascii="Arial" w:hAnsi="Arial"/>
        </w:rPr>
        <w:t>Igualmente en este acto se hace entrega de la siguiente documentación sobre la propiedad:</w:t>
      </w:r>
    </w:p>
    <w:p>
      <w:pPr>
        <w:pStyle w:val="Normal"/>
        <w:ind w:left="1136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418" w:right="1" w:hanging="0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ind w:left="720" w:firstLine="414"/>
        <w:rPr>
          <w:rFonts w:ascii="Arial" w:hAnsi="Arial" w:cs="Arial"/>
        </w:rPr>
      </w:pPr>
      <w:r>
        <w:rPr>
          <w:rFonts w:cs="Arial" w:ascii="Arial" w:hAnsi="Arial"/>
        </w:rPr>
        <w:t>Copia de la resolución DIGENIN y pliego de condiciones particulares.</w:t>
      </w:r>
    </w:p>
    <w:p>
      <w:pPr>
        <w:pStyle w:val="Normal"/>
        <w:numPr>
          <w:ilvl w:val="0"/>
          <w:numId w:val="3"/>
        </w:numPr>
        <w:ind w:left="720" w:right="1" w:hanging="284"/>
        <w:jc w:val="both"/>
        <w:rPr/>
      </w:pPr>
      <w:r>
        <w:rPr>
          <w:rFonts w:cs="Arial" w:ascii="Arial" w:hAnsi="Arial"/>
        </w:rPr>
        <w:t>Fichas catastrales.</w:t>
      </w:r>
    </w:p>
    <w:p>
      <w:pPr>
        <w:pStyle w:val="Normal"/>
        <w:numPr>
          <w:ilvl w:val="0"/>
          <w:numId w:val="3"/>
        </w:numPr>
        <w:ind w:left="720" w:right="1" w:hanging="284"/>
        <w:jc w:val="both"/>
        <w:rPr/>
      </w:pPr>
      <w:r>
        <w:rPr>
          <w:rFonts w:cs="Arial" w:ascii="Arial" w:hAnsi="Arial"/>
        </w:rPr>
        <w:t>Anexo I de edificios, viviendas e instalaciones (con observaciones particulares de cada uno).</w:t>
      </w:r>
    </w:p>
    <w:p>
      <w:pPr>
        <w:pStyle w:val="Normal"/>
        <w:numPr>
          <w:ilvl w:val="0"/>
          <w:numId w:val="3"/>
        </w:numPr>
        <w:ind w:left="720" w:right="1" w:hanging="284"/>
        <w:jc w:val="both"/>
        <w:rPr/>
      </w:pPr>
      <w:r>
        <w:rPr>
          <w:rFonts w:cs="Arial" w:ascii="Arial" w:hAnsi="Arial"/>
        </w:rPr>
        <w:t>Copia del BOE de publicación de la Zona Seguridad.</w:t>
      </w:r>
    </w:p>
    <w:p>
      <w:pPr>
        <w:pStyle w:val="Normal"/>
        <w:numPr>
          <w:ilvl w:val="0"/>
          <w:numId w:val="3"/>
        </w:numPr>
        <w:ind w:left="720" w:right="1" w:hanging="284"/>
        <w:jc w:val="both"/>
        <w:rPr/>
      </w:pPr>
      <w:r>
        <w:rPr>
          <w:rFonts w:cs="Arial" w:ascii="Arial" w:hAnsi="Arial"/>
        </w:rPr>
        <w:t>Planos que incluyen:</w:t>
      </w:r>
    </w:p>
    <w:p>
      <w:pPr>
        <w:pStyle w:val="Normal"/>
        <w:ind w:left="1418" w:right="1" w:hanging="0"/>
        <w:jc w:val="both"/>
        <w:rPr/>
      </w:pPr>
      <w:r>
        <w:rPr/>
      </w:r>
    </w:p>
    <w:p>
      <w:pPr>
        <w:pStyle w:val="Normal"/>
        <w:numPr>
          <w:ilvl w:val="1"/>
          <w:numId w:val="3"/>
        </w:numPr>
        <w:ind w:left="1440" w:right="1" w:hanging="360"/>
        <w:jc w:val="both"/>
        <w:rPr/>
      </w:pPr>
      <w:r>
        <w:rPr>
          <w:rFonts w:cs="Arial" w:ascii="Arial" w:hAnsi="Arial"/>
        </w:rPr>
        <w:t>Proyecto terminación de la obra Polvorín enterrado de Famella. Hoja nº1 “Trazado General”.</w:t>
      </w:r>
    </w:p>
    <w:p>
      <w:pPr>
        <w:pStyle w:val="Normal"/>
        <w:numPr>
          <w:ilvl w:val="1"/>
          <w:numId w:val="3"/>
        </w:numPr>
        <w:ind w:left="1440" w:right="1" w:hanging="360"/>
        <w:jc w:val="both"/>
        <w:rPr/>
      </w:pPr>
      <w:r>
        <w:rPr>
          <w:rFonts w:cs="Arial" w:ascii="Arial" w:hAnsi="Arial"/>
        </w:rPr>
        <w:t>Proyecto terminación de la obra Polvorín enterrado de Famella. Hoja nº2 “Detalles Constructivos”.</w:t>
      </w:r>
    </w:p>
    <w:p>
      <w:pPr>
        <w:pStyle w:val="Normal"/>
        <w:numPr>
          <w:ilvl w:val="1"/>
          <w:numId w:val="3"/>
        </w:numPr>
        <w:ind w:left="1440" w:right="1" w:hanging="360"/>
        <w:jc w:val="both"/>
        <w:rPr>
          <w:color w:val="000000" w:themeColor="text1"/>
        </w:rPr>
      </w:pPr>
      <w:r>
        <w:rPr>
          <w:rFonts w:cs="Arial" w:ascii="Arial" w:hAnsi="Arial"/>
          <w:color w:val="000000" w:themeColor="text1"/>
        </w:rPr>
        <w:t>Proyecto de doble vallado Zona de vida. Plano General.</w:t>
      </w:r>
    </w:p>
    <w:p>
      <w:pPr>
        <w:pStyle w:val="Normal"/>
        <w:numPr>
          <w:ilvl w:val="1"/>
          <w:numId w:val="3"/>
        </w:numPr>
        <w:ind w:left="1440" w:right="1" w:hanging="360"/>
        <w:jc w:val="both"/>
        <w:rPr/>
      </w:pPr>
      <w:r>
        <w:rPr>
          <w:rFonts w:cs="Arial" w:ascii="Arial" w:hAnsi="Arial"/>
        </w:rPr>
        <w:t>Plano coordenadas de seguridad.</w:t>
      </w:r>
    </w:p>
    <w:p>
      <w:pPr>
        <w:pStyle w:val="Normal"/>
        <w:ind w:left="1136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136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Y en prueba de conformidad de la recepción y entrega, y de cuantas manifestaciones se reseñan en el cuerpo de este Acta, se firma por cuadruplicado ejemplar en el lugar y fecha del encabezamiento.</w:t>
      </w:r>
    </w:p>
    <w:p>
      <w:pPr>
        <w:pStyle w:val="Normal"/>
        <w:ind w:left="1136" w:right="1" w:hanging="0"/>
        <w:jc w:val="both"/>
        <w:rPr/>
      </w:pPr>
      <w:r>
        <w:rPr/>
      </w:r>
    </w:p>
    <w:p>
      <w:pPr>
        <w:pStyle w:val="Normal"/>
        <w:ind w:left="1136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136" w:right="1" w:hanging="0"/>
        <w:jc w:val="both"/>
        <w:rPr/>
      </w:pPr>
      <w:r>
        <w:rPr>
          <w:rFonts w:cs="Arial" w:ascii="Arial" w:hAnsi="Arial"/>
        </w:rPr>
        <w:t xml:space="preserve">Por Ayuntamiento de Porreres   </w:t>
        <w:tab/>
        <w:t xml:space="preserve">      Por 3ª SUIGE/ACTO JAIME II</w:t>
      </w:r>
    </w:p>
    <w:p>
      <w:pPr>
        <w:pStyle w:val="Normal"/>
        <w:ind w:left="1136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136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136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136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136" w:right="1" w:hanging="0"/>
        <w:jc w:val="both"/>
        <w:rPr/>
      </w:pPr>
      <w:r>
        <w:rPr>
          <w:rFonts w:cs="Arial" w:ascii="Arial" w:hAnsi="Arial"/>
        </w:rPr>
        <w:t xml:space="preserve">   </w:t>
      </w:r>
      <w:r>
        <w:rPr>
          <w:rFonts w:cs="Arial" w:ascii="Arial" w:hAnsi="Arial"/>
        </w:rPr>
        <w:t>Fdo. Francisca Mora Veny                      Fdo. Víctor Pujol de Lara</w:t>
      </w:r>
    </w:p>
    <w:p>
      <w:pPr>
        <w:pStyle w:val="Normal"/>
        <w:ind w:left="1136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136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136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136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ind w:left="1136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136"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136" w:right="1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832" w:footer="1134" w:bottom="325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ernhardMod BT">
    <w:charset w:val="00"/>
    <w:family w:val="roman"/>
    <w:pitch w:val="variable"/>
  </w:font>
  <w:font w:name="Arial Narrow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Gill Sans">
    <w:charset w:val="00"/>
    <w:family w:val="roman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center" w:pos="4252" w:leader="none"/>
        <w:tab w:val="left" w:pos="8384" w:leader="none"/>
        <w:tab w:val="right" w:pos="8504" w:leader="none"/>
      </w:tabs>
      <w:rPr>
        <w:b/>
        <w:b/>
      </w:rPr>
    </w:pPr>
    <w:r>
      <w:rPr>
        <w:b/>
      </w:rPr>
      <w:t>APENDICE 3 AL ANEXO VI IT 13/17</w:t>
      <w:tab/>
      <w:t xml:space="preserve">                                                                                                                                                                        MINISTERIO</w:t>
    </w:r>
  </w:p>
  <w:p>
    <w:pPr>
      <w:pStyle w:val="Piedepgina"/>
      <w:tabs>
        <w:tab w:val="left" w:pos="8384" w:leader="none"/>
      </w:tabs>
      <w:rPr>
        <w:b/>
        <w:b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26">
              <wp:simplePos x="0" y="0"/>
              <wp:positionH relativeFrom="column">
                <wp:posOffset>5215255</wp:posOffset>
              </wp:positionH>
              <wp:positionV relativeFrom="paragraph">
                <wp:posOffset>112395</wp:posOffset>
              </wp:positionV>
              <wp:extent cx="677545" cy="0"/>
              <wp:effectExtent l="10795" t="8890" r="7620" b="10160"/>
              <wp:wrapNone/>
              <wp:docPr id="4" name="AutoShape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800" cy="36000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AutoShape 8" stroked="t" style="position:absolute;margin-left:410.65pt;margin-top:-2341.2pt;width:53.25pt;height:2350.05pt" type="shapetype_32">
              <w10:wrap type="none"/>
              <v:fill on="false" o:detectmouseclick="t"/>
              <v:stroke color="black" weight="9360" joinstyle="round" endcap="flat"/>
            </v:shap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2">
              <wp:simplePos x="0" y="0"/>
              <wp:positionH relativeFrom="column">
                <wp:posOffset>1890395</wp:posOffset>
              </wp:positionH>
              <wp:positionV relativeFrom="paragraph">
                <wp:posOffset>28575</wp:posOffset>
              </wp:positionV>
              <wp:extent cx="1890395" cy="407670"/>
              <wp:effectExtent l="0" t="0" r="15240" b="12700"/>
              <wp:wrapNone/>
              <wp:docPr id="5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9640" cy="407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5840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fillcolor="white" stroked="t" style="position:absolute;margin-left:148.85pt;margin-top:2.25pt;width:148.75pt;height:32pt">
              <w10:wrap type="none"/>
              <v:fill type="solid" color2="black" o:detectmouseclick="t"/>
              <v:stroke color="#2e75b6" weight="15840" joinstyle="round" endcap="flat"/>
              <v:textbox>
                <w:txbxContent>
                  <w:p>
                    <w:pPr>
                      <w:pStyle w:val="Contenidodelmarc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8">
              <wp:simplePos x="0" y="0"/>
              <wp:positionH relativeFrom="column">
                <wp:posOffset>1924050</wp:posOffset>
              </wp:positionH>
              <wp:positionV relativeFrom="paragraph">
                <wp:posOffset>62865</wp:posOffset>
              </wp:positionV>
              <wp:extent cx="1809115" cy="339090"/>
              <wp:effectExtent l="0" t="0" r="20320" b="23495"/>
              <wp:wrapNone/>
              <wp:docPr id="7" name="Cuadro de texto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8640" cy="338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600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Arial" w:hAnsi="Arial" w:cs="Arial"/>
                              <w:color w:val="2E74B5" w:themeColor="accent1" w:themeShade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 w:ascii="Arial" w:hAnsi="Arial"/>
                              <w:color w:val="2E74B5" w:themeColor="accent1" w:themeShade="bf"/>
                              <w:sz w:val="36"/>
                              <w:szCs w:val="36"/>
                            </w:rPr>
                            <w:t>USO OFICIAL</w:t>
                          </w:r>
                        </w:p>
                      </w:txbxContent>
                    </wps:txbx>
                    <wps:bodyPr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9" fillcolor="white" stroked="t" style="position:absolute;margin-left:151.5pt;margin-top:4.95pt;width:142.35pt;height:26.6pt">
              <w10:wrap type="square"/>
              <v:fill type="solid" color2="black" o:detectmouseclick="t"/>
              <v:stroke color="#2e75b6" weight="12600" joinstyle="round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Arial" w:hAnsi="Arial" w:cs="Arial"/>
                        <w:color w:val="2E74B5" w:themeColor="accent1" w:themeShade="bf"/>
                        <w:sz w:val="36"/>
                        <w:szCs w:val="36"/>
                      </w:rPr>
                    </w:pPr>
                    <w:r>
                      <w:rPr>
                        <w:rFonts w:cs="Arial" w:ascii="Arial" w:hAnsi="Arial"/>
                        <w:color w:val="2E74B5" w:themeColor="accent1" w:themeShade="bf"/>
                        <w:sz w:val="36"/>
                        <w:szCs w:val="36"/>
                      </w:rPr>
                      <w:t>USO OFICIAL</w:t>
                    </w: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b/>
      </w:rPr>
      <w:t>DE DEFENSA</w:t>
    </w:r>
  </w:p>
  <w:p>
    <w:pPr>
      <w:pStyle w:val="Piedepgina"/>
      <w:tabs>
        <w:tab w:val="left" w:pos="8384" w:leader="none"/>
      </w:tabs>
      <w:rPr>
        <w:b/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b/>
      </w:rPr>
      <w:t>EJÉRCITO</w:t>
    </w:r>
  </w:p>
  <w:p>
    <w:pPr>
      <w:pStyle w:val="Piedepgina"/>
      <w:tabs>
        <w:tab w:val="left" w:pos="8384" w:leader="none"/>
      </w:tabs>
      <w:rPr>
        <w:b/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b/>
      </w:rPr>
      <w:t>DE TIERRA</w:t>
    </w:r>
    <w:r>
      <w:rPr>
        <w:b/>
        <w:szCs w:val="16"/>
        <w:lang w:eastAsia="es-ES"/>
      </w:rPr>
      <w:t xml:space="preserve">                                                                         </w:t>
    </w:r>
  </w:p>
  <w:p>
    <w:pPr>
      <w:pStyle w:val="Encabezamiento"/>
      <w:rPr>
        <w:rFonts w:ascii="Arial" w:hAnsi="Arial" w:cs="Arial"/>
        <w:color w:val="FF0000"/>
        <w:szCs w:val="24"/>
        <w:lang w:val="en-US"/>
      </w:rPr>
    </w:pPr>
    <w:r>
      <w:rPr>
        <w:b/>
      </w:rPr>
      <w:t xml:space="preserve">                                                        </w:t>
    </w:r>
    <w:r>
      <w:rPr>
        <w:rFonts w:eastAsia="Calibri" w:cs="Arial" w:ascii="Arial" w:hAnsi="Arial"/>
        <w:color w:val="0070C0"/>
        <w:spacing w:val="20"/>
        <w:sz w:val="36"/>
        <w:szCs w:val="36"/>
        <w:lang w:eastAsia="en-US"/>
      </w:rPr>
      <w:t xml:space="preserve">                    </w:t>
    </w:r>
  </w:p>
  <w:p>
    <w:pPr>
      <w:pStyle w:val="Piedepgina"/>
      <w:tabs>
        <w:tab w:val="left" w:pos="8384" w:leader="none"/>
      </w:tabs>
      <w:rPr>
        <w:b/>
        <w:b/>
      </w:rPr>
    </w:pPr>
    <w:r>
      <w:rPr>
        <w:b/>
      </w:rPr>
      <w:t xml:space="preserve">                                                                                                                                          </w:t>
    </w:r>
  </w:p>
  <w:p>
    <w:pPr>
      <w:pStyle w:val="Piedepgina"/>
      <w:tabs>
        <w:tab w:val="left" w:pos="8384" w:leader="none"/>
      </w:tabs>
      <w:rPr>
        <w:b/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  <w:p>
    <w:pPr>
      <w:pStyle w:val="Piedepgina"/>
      <w:rPr>
        <w:b/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>
    <w:pPr>
      <w:pStyle w:val="Piedepgina"/>
      <w:tabs>
        <w:tab w:val="center" w:pos="4252" w:leader="none"/>
      </w:tabs>
      <w:rPr>
        <w:b/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>
    <w:pPr>
      <w:pStyle w:val="Piedepgina"/>
      <w:jc w:val="center"/>
      <w:rPr>
        <w:b/>
        <w:b/>
        <w:szCs w:val="16"/>
      </w:rPr>
    </w:pPr>
    <w:r>
      <w:rPr>
        <w:b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>
    <w:pPr>
      <w:pStyle w:val="Piedepgina"/>
      <w:rPr>
        <w:b/>
        <w:b/>
        <w:sz w:val="14"/>
        <w:szCs w:val="14"/>
      </w:rPr>
    </w:pPr>
    <w:r>
      <w:rPr>
        <w:b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977" w:type="dxa"/>
      <w:jc w:val="left"/>
      <w:tblInd w:w="2860" w:type="dxa"/>
      <w:tblBorders>
        <w:top w:val="double" w:sz="12" w:space="0" w:color="548DD4"/>
        <w:left w:val="double" w:sz="12" w:space="0" w:color="548DD4"/>
        <w:bottom w:val="double" w:sz="12" w:space="0" w:color="548DD4"/>
        <w:right w:val="double" w:sz="12" w:space="0" w:color="548DD4"/>
        <w:insideH w:val="double" w:sz="12" w:space="0" w:color="548DD4"/>
        <w:insideV w:val="double" w:sz="12" w:space="0" w:color="548DD4"/>
      </w:tblBorders>
      <w:tblCellMar>
        <w:top w:w="0" w:type="dxa"/>
        <w:left w:w="25" w:type="dxa"/>
        <w:bottom w:w="0" w:type="dxa"/>
        <w:right w:w="70" w:type="dxa"/>
      </w:tblCellMar>
      <w:tblLook w:noVBand="0" w:val="0000" w:noHBand="0" w:lastColumn="0" w:firstColumn="0" w:lastRow="0" w:firstRow="0"/>
    </w:tblPr>
    <w:tblGrid>
      <w:gridCol w:w="2977"/>
    </w:tblGrid>
    <w:tr>
      <w:trPr>
        <w:trHeight w:val="472" w:hRule="atLeast"/>
      </w:trPr>
      <w:tc>
        <w:tcPr>
          <w:tcW w:w="2977" w:type="dxa"/>
          <w:tcBorders>
            <w:top w:val="double" w:sz="12" w:space="0" w:color="548DD4"/>
            <w:left w:val="double" w:sz="12" w:space="0" w:color="548DD4"/>
            <w:bottom w:val="double" w:sz="12" w:space="0" w:color="548DD4"/>
            <w:right w:val="double" w:sz="12" w:space="0" w:color="548DD4"/>
            <w:insideH w:val="double" w:sz="12" w:space="0" w:color="548DD4"/>
            <w:insideV w:val="double" w:sz="12" w:space="0" w:color="548DD4"/>
          </w:tcBorders>
          <w:shd w:color="auto" w:fill="auto" w:val="clear"/>
          <w:tcMar>
            <w:left w:w="25" w:type="dxa"/>
          </w:tcMar>
          <w:vAlign w:val="center"/>
        </w:tcPr>
        <w:p>
          <w:pPr>
            <w:pStyle w:val="Encabezamiento"/>
            <w:jc w:val="center"/>
            <w:rPr>
              <w:rFonts w:ascii="Arial" w:hAnsi="Arial" w:cs="Arial"/>
              <w:color w:val="FF0000"/>
              <w:szCs w:val="24"/>
              <w:lang w:val="en-US"/>
            </w:rPr>
          </w:pPr>
          <w:r>
            <w:rPr>
              <w:rFonts w:eastAsia="Calibri" w:cs="Arial" w:ascii="Arial" w:hAnsi="Arial"/>
              <w:color w:val="0070C0"/>
              <w:spacing w:val="20"/>
              <w:sz w:val="36"/>
              <w:szCs w:val="36"/>
              <w:lang w:eastAsia="en-US"/>
            </w:rPr>
            <w:t>USO OFICIAL</w:t>
          </w:r>
        </w:p>
      </w:tc>
    </w:tr>
  </w:tbl>
  <w:p>
    <w:pPr>
      <w:pStyle w:val="Encabezamiento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14">
              <wp:simplePos x="0" y="0"/>
              <wp:positionH relativeFrom="column">
                <wp:posOffset>5648960</wp:posOffset>
              </wp:positionH>
              <wp:positionV relativeFrom="paragraph">
                <wp:posOffset>120015</wp:posOffset>
              </wp:positionV>
              <wp:extent cx="664845" cy="0"/>
              <wp:effectExtent l="10160" t="5715" r="11430" b="13335"/>
              <wp:wrapNone/>
              <wp:docPr id="1" name="AutoShap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200" cy="36000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6" stroked="t" style="position:absolute;margin-left:444.8pt;margin-top:-1739pt;width:52.25pt;height:1748.45pt" type="shapetype_32">
              <w10:wrap type="none"/>
              <v:fill on="false" o:detectmouseclick="t"/>
              <v:stroke color="black" weight="9360" joinstyle="round" endcap="flat"/>
            </v:shape>
          </w:pict>
        </mc:Fallback>
      </mc:AlternateContent>
      <w:drawing>
        <wp:anchor behindDoc="1" distT="0" distB="0" distL="114300" distR="114300" simplePos="0" locked="0" layoutInCell="1" allowOverlap="1" relativeHeight="8">
          <wp:simplePos x="0" y="0"/>
          <wp:positionH relativeFrom="column">
            <wp:posOffset>5756910</wp:posOffset>
          </wp:positionH>
          <wp:positionV relativeFrom="paragraph">
            <wp:posOffset>-426085</wp:posOffset>
          </wp:positionV>
          <wp:extent cx="441325" cy="469265"/>
          <wp:effectExtent l="0" t="0" r="0" b="0"/>
          <wp:wrapSquare wrapText="bothSides"/>
          <wp:docPr id="2" name="Imagen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20">
          <wp:simplePos x="0" y="0"/>
          <wp:positionH relativeFrom="column">
            <wp:posOffset>5737225</wp:posOffset>
          </wp:positionH>
          <wp:positionV relativeFrom="paragraph">
            <wp:posOffset>167005</wp:posOffset>
          </wp:positionV>
          <wp:extent cx="461010" cy="487045"/>
          <wp:effectExtent l="0" t="0" r="0" b="0"/>
          <wp:wrapSquare wrapText="bothSides"/>
          <wp:docPr id="3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0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/>
      <w:t xml:space="preserve"> </w:t>
    </w:r>
  </w:p>
  <w:p>
    <w:pPr>
      <w:pStyle w:val="Encabezamiento"/>
      <w:rPr/>
    </w:pPr>
    <w:r>
      <w:rPr/>
    </w:r>
  </w:p>
  <w:p>
    <w:pPr>
      <w:pStyle w:val="Encabezamiento"/>
      <w:rPr/>
    </w:pPr>
    <w:r>
      <w:rPr/>
    </w:r>
  </w:p>
  <w:p>
    <w:pPr>
      <w:pStyle w:val="Encabezamient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hanging="0"/>
      </w:pPr>
    </w:lvl>
    <w:lvl w:ilvl="5">
      <w:start w:val="1"/>
      <w:numFmt w:val="decimal"/>
      <w:lvlText w:val="(%6)"/>
      <w:lvlJc w:val="left"/>
      <w:pPr>
        <w:tabs>
          <w:tab w:val="num" w:pos="4320"/>
        </w:tabs>
        <w:ind w:left="3600" w:hanging="0"/>
      </w:pPr>
    </w:lvl>
    <w:lvl w:ilvl="6">
      <w:start w:val="1"/>
      <w:numFmt w:val="decimal"/>
      <w:lvlText w:val="(%7)"/>
      <w:lvlJc w:val="left"/>
      <w:pPr>
        <w:tabs>
          <w:tab w:val="num" w:pos="5040"/>
        </w:tabs>
        <w:ind w:left="4320" w:hanging="0"/>
      </w:p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040" w:hanging="0"/>
      </w:pPr>
    </w:lvl>
    <w:lvl w:ilvl="8">
      <w:start w:val="1"/>
      <w:numFmt w:val="decimal"/>
      <w:suff w:val="nothing"/>
      <w:lvlText w:val=")"/>
      <w:lvlJc w:val="left"/>
      <w:pPr>
        <w:ind w:left="576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cs="Symbol" w:hint="default"/>
      </w:rPr>
    </w:lvl>
    <w:lvl w:ilvl="1">
      <w:start w:val="1"/>
      <w:numFmt w:val="bullet"/>
      <w:lvlText w:val=""/>
      <w:lvlJc w:val="left"/>
      <w:pPr>
        <w:tabs>
          <w:tab w:val="num" w:pos="4809"/>
        </w:tabs>
        <w:ind w:left="4809" w:hanging="360"/>
      </w:pPr>
      <w:rPr>
        <w:rFonts w:ascii="Wingdings" w:hAnsi="Wingdings" w:cs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6864" w:hanging="975"/>
      </w:pPr>
      <w:rPr>
        <w:rFonts w:ascii="Arial" w:hAnsi="Arial" w:cs="Arial" w:hint="default"/>
        <w:b/>
      </w:rPr>
    </w:lvl>
    <w:lvl w:ilvl="4">
      <w:start w:val="1"/>
      <w:numFmt w:val="bullet"/>
      <w:lvlText w:val="o"/>
      <w:lvlJc w:val="left"/>
      <w:pPr>
        <w:tabs>
          <w:tab w:val="num" w:pos="6969"/>
        </w:tabs>
        <w:ind w:left="6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8409"/>
        </w:tabs>
        <w:ind w:left="84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129"/>
        </w:tabs>
        <w:ind w:left="9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849"/>
        </w:tabs>
        <w:ind w:left="9849" w:hanging="360"/>
      </w:pPr>
      <w:rPr>
        <w:rFonts w:ascii="Wingdings" w:hAnsi="Wingdings" w:cs="Wingdings" w:hint="default"/>
      </w:rPr>
    </w:lvl>
  </w:abstractNum>
  <w:abstractNum w:abstractNumId="3">
    <w:lvl w:ilvl="0">
      <w:start w:val="5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2487" w:hanging="360"/>
      </w:pPr>
      <w:rPr>
        <w:sz w:val="20"/>
        <w:b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"/>
      <w:lvlJc w:val="left"/>
      <w:pPr>
        <w:ind w:left="185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1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15e9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es-ES" w:bidi="ar-SA"/>
    </w:rPr>
  </w:style>
  <w:style w:type="paragraph" w:styleId="Encabezado1">
    <w:name w:val="Encabezado 1"/>
    <w:basedOn w:val="Normal"/>
    <w:next w:val="Normal"/>
    <w:qFormat/>
    <w:pPr>
      <w:keepNext/>
      <w:numPr>
        <w:ilvl w:val="0"/>
        <w:numId w:val="1"/>
      </w:numPr>
      <w:spacing w:before="0" w:after="240"/>
      <w:outlineLvl w:val="0"/>
      <w:outlineLvl w:val="0"/>
    </w:pPr>
    <w:rPr>
      <w:rFonts w:cs="Arial"/>
      <w:b/>
      <w:bCs/>
      <w:caps/>
      <w:sz w:val="32"/>
      <w:szCs w:val="32"/>
    </w:rPr>
  </w:style>
  <w:style w:type="paragraph" w:styleId="Encabezado2">
    <w:name w:val="Encabezado 2"/>
    <w:basedOn w:val="Normal"/>
    <w:next w:val="Normal"/>
    <w:qFormat/>
    <w:pPr>
      <w:keepNext/>
      <w:outlineLvl w:val="1"/>
    </w:pPr>
    <w:rPr>
      <w:b/>
      <w:bCs/>
    </w:rPr>
  </w:style>
  <w:style w:type="paragraph" w:styleId="Encabezado4">
    <w:name w:val="Encabezado 4"/>
    <w:basedOn w:val="Normal"/>
    <w:next w:val="Normal"/>
    <w:qFormat/>
    <w:pPr>
      <w:keepNext/>
      <w:widowControl w:val="false"/>
      <w:spacing w:before="240" w:after="60"/>
      <w:jc w:val="both"/>
      <w:outlineLvl w:val="3"/>
    </w:pPr>
    <w:rPr>
      <w:rFonts w:ascii="Arial" w:hAnsi="Arial" w:cs="Arial"/>
      <w:b/>
      <w:szCs w:val="20"/>
    </w:rPr>
  </w:style>
  <w:style w:type="paragraph" w:styleId="Encabezado5">
    <w:name w:val="Encabezado 5"/>
    <w:basedOn w:val="Normal"/>
    <w:next w:val="Normal"/>
    <w:qFormat/>
    <w:pPr>
      <w:widowControl w:val="false"/>
      <w:numPr>
        <w:ilvl w:val="4"/>
        <w:numId w:val="1"/>
      </w:numPr>
      <w:spacing w:before="240" w:after="60"/>
      <w:jc w:val="both"/>
      <w:outlineLvl w:val="4"/>
      <w:outlineLvl w:val="4"/>
    </w:pPr>
    <w:rPr>
      <w:sz w:val="22"/>
      <w:szCs w:val="20"/>
    </w:rPr>
  </w:style>
  <w:style w:type="paragraph" w:styleId="Encabezado6">
    <w:name w:val="Encabezado 6"/>
    <w:basedOn w:val="Normal"/>
    <w:next w:val="Normal"/>
    <w:qFormat/>
    <w:pPr>
      <w:widowControl w:val="false"/>
      <w:numPr>
        <w:ilvl w:val="5"/>
        <w:numId w:val="1"/>
      </w:numPr>
      <w:spacing w:before="240" w:after="60"/>
      <w:jc w:val="both"/>
      <w:outlineLvl w:val="5"/>
      <w:outlineLvl w:val="5"/>
    </w:pPr>
    <w:rPr>
      <w:i/>
      <w:sz w:val="22"/>
      <w:szCs w:val="20"/>
    </w:rPr>
  </w:style>
  <w:style w:type="paragraph" w:styleId="Encabezado7">
    <w:name w:val="Encabezado 7"/>
    <w:basedOn w:val="Normal"/>
    <w:next w:val="Normal"/>
    <w:qFormat/>
    <w:pPr>
      <w:widowControl w:val="false"/>
      <w:numPr>
        <w:ilvl w:val="6"/>
        <w:numId w:val="1"/>
      </w:numPr>
      <w:spacing w:before="240" w:after="60"/>
      <w:jc w:val="both"/>
      <w:outlineLvl w:val="6"/>
      <w:outlineLvl w:val="6"/>
    </w:pPr>
    <w:rPr>
      <w:rFonts w:ascii="Arial" w:hAnsi="Arial" w:cs="Arial"/>
      <w:szCs w:val="20"/>
    </w:rPr>
  </w:style>
  <w:style w:type="paragraph" w:styleId="Encabezado8">
    <w:name w:val="Encabezado 8"/>
    <w:basedOn w:val="Normal"/>
    <w:next w:val="Normal"/>
    <w:qFormat/>
    <w:pPr>
      <w:widowControl w:val="false"/>
      <w:numPr>
        <w:ilvl w:val="7"/>
        <w:numId w:val="1"/>
      </w:numPr>
      <w:spacing w:before="240" w:after="60"/>
      <w:jc w:val="both"/>
      <w:outlineLvl w:val="7"/>
      <w:outlineLvl w:val="7"/>
    </w:pPr>
    <w:rPr>
      <w:rFonts w:ascii="Arial" w:hAnsi="Arial" w:cs="Arial"/>
      <w:i/>
      <w:szCs w:val="20"/>
    </w:rPr>
  </w:style>
  <w:style w:type="paragraph" w:styleId="Encabezado9">
    <w:name w:val="Encabezado 9"/>
    <w:basedOn w:val="Normal"/>
    <w:next w:val="Normal"/>
    <w:qFormat/>
    <w:pPr>
      <w:widowControl w:val="false"/>
      <w:numPr>
        <w:ilvl w:val="8"/>
        <w:numId w:val="1"/>
      </w:numPr>
      <w:spacing w:before="240" w:after="60"/>
      <w:jc w:val="both"/>
      <w:outlineLvl w:val="8"/>
      <w:outlineLvl w:val="8"/>
    </w:pPr>
    <w:rPr>
      <w:rFonts w:ascii="Arial" w:hAnsi="Arial" w:cs="Arial"/>
      <w:b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>
      <w:rFonts w:ascii="Times New Roman" w:hAnsi="Times New Roman" w:cs="Times New Roman"/>
      <w:b/>
      <w:i w:val="false"/>
      <w:sz w:val="24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3z4" w:customStyle="1">
    <w:name w:val="WW8Num3z4"/>
    <w:qFormat/>
    <w:rPr>
      <w:rFonts w:ascii="Symbol" w:hAnsi="Symbol" w:cs="Symbol"/>
      <w:color w:val="00000A"/>
    </w:rPr>
  </w:style>
  <w:style w:type="character" w:styleId="WW8Num4z0" w:customStyle="1">
    <w:name w:val="WW8Num4z0"/>
    <w:qFormat/>
    <w:rPr>
      <w:rFonts w:ascii="Times New Roman" w:hAnsi="Times New Roman" w:cs="Times New Roman"/>
      <w:b/>
      <w:i w:val="false"/>
      <w:sz w:val="24"/>
    </w:rPr>
  </w:style>
  <w:style w:type="character" w:styleId="WW8Num4z2" w:customStyle="1">
    <w:name w:val="WW8Num4z2"/>
    <w:qFormat/>
    <w:rPr/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Symbol" w:hAnsi="Symbol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Wingdings" w:hAnsi="Wingdings" w:cs="Wingdings"/>
      <w:sz w:val="16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Arial" w:hAnsi="Arial" w:eastAsia="Times New Roman" w:cs="Arial"/>
    </w:rPr>
  </w:style>
  <w:style w:type="character" w:styleId="WW8Num8z4" w:customStyle="1">
    <w:name w:val="WW8Num8z4"/>
    <w:qFormat/>
    <w:rPr>
      <w:rFonts w:ascii="Courier New" w:hAnsi="Courier New" w:cs="Courier New"/>
    </w:rPr>
  </w:style>
  <w:style w:type="character" w:styleId="WW8Num9z0" w:customStyle="1">
    <w:name w:val="WW8Num9z0"/>
    <w:qFormat/>
    <w:rPr>
      <w:b/>
      <w:i w:val="false"/>
    </w:rPr>
  </w:style>
  <w:style w:type="character" w:styleId="WW8Num9z1" w:customStyle="1">
    <w:name w:val="WW8Num9z1"/>
    <w:qFormat/>
    <w:rPr>
      <w:b w:val="false"/>
      <w:i w:val="false"/>
    </w:rPr>
  </w:style>
  <w:style w:type="character" w:styleId="WW8Num9z2" w:customStyle="1">
    <w:name w:val="WW8Num9z2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>
      <w:rFonts w:ascii="Times New Roman" w:hAnsi="Times New Roman" w:cs="Times New Roman"/>
      <w:b/>
      <w:i w:val="false"/>
      <w:sz w:val="24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>
      <w:rFonts w:ascii="Times New Roman" w:hAnsi="Times New Roman" w:eastAsia="Times New Roman" w:cs="Times New Roman"/>
    </w:rPr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Times New Roman" w:hAnsi="Times New Roman" w:cs="Times New Roman"/>
      <w:b/>
      <w:i w:val="false"/>
      <w:sz w:val="24"/>
    </w:rPr>
  </w:style>
  <w:style w:type="character" w:styleId="WW8Num13z1" w:customStyle="1">
    <w:name w:val="WW8Num13z1"/>
    <w:qFormat/>
    <w:rPr>
      <w:rFonts w:ascii="Wingdings" w:hAnsi="Wingdings" w:cs="Wingdings"/>
    </w:rPr>
  </w:style>
  <w:style w:type="character" w:styleId="WW8Num13z2" w:customStyle="1">
    <w:name w:val="WW8Num13z2"/>
    <w:qFormat/>
    <w:rPr/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4z1" w:customStyle="1">
    <w:name w:val="WW8Num14z1"/>
    <w:qFormat/>
    <w:rPr>
      <w:rFonts w:ascii="Times New Roman" w:hAnsi="Times New Roman" w:cs="Times New Roman"/>
      <w:b/>
      <w:i w:val="false"/>
      <w:sz w:val="24"/>
    </w:rPr>
  </w:style>
  <w:style w:type="character" w:styleId="WW8Num14z2" w:customStyle="1">
    <w:name w:val="WW8Num14z2"/>
    <w:qFormat/>
    <w:rPr>
      <w:rFonts w:ascii="Times New Roman" w:hAnsi="Times New Roman" w:eastAsia="Times New Roman" w:cs="Times New Roman"/>
    </w:rPr>
  </w:style>
  <w:style w:type="character" w:styleId="WW8Num14z3" w:customStyle="1">
    <w:name w:val="WW8Num14z3"/>
    <w:qFormat/>
    <w:rPr>
      <w:rFonts w:ascii="Courier New" w:hAnsi="Courier New" w:cs="Courier New"/>
    </w:rPr>
  </w:style>
  <w:style w:type="character" w:styleId="WW8Num14z4" w:customStyle="1">
    <w:name w:val="WW8Num14z4"/>
    <w:qFormat/>
    <w:rPr>
      <w:u w:val="none"/>
    </w:rPr>
  </w:style>
  <w:style w:type="character" w:styleId="WW8Num14z5" w:customStyle="1">
    <w:name w:val="WW8Num14z5"/>
    <w:qFormat/>
    <w:rPr>
      <w:rFonts w:ascii="Wingdings" w:hAnsi="Wingdings" w:cs="Wingdings"/>
    </w:rPr>
  </w:style>
  <w:style w:type="character" w:styleId="WW8Num15z0" w:customStyle="1">
    <w:name w:val="WW8Num15z0"/>
    <w:qFormat/>
    <w:rPr>
      <w:rFonts w:ascii="Arial" w:hAnsi="Arial" w:eastAsia="Times New Roman" w:cs="Arial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Symbol" w:hAnsi="Symbol" w:eastAsia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>
      <w:rFonts w:ascii="Times New Roman" w:hAnsi="Times New Roman" w:cs="Times New Roman"/>
      <w:b/>
      <w:i w:val="false"/>
      <w:sz w:val="24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rFonts w:ascii="Times New Roman" w:hAnsi="Times New Roman" w:cs="Times New Roman"/>
      <w:b/>
      <w:i w:val="false"/>
      <w:sz w:val="24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Arial" w:hAnsi="Arial" w:eastAsia="Times New Roman" w:cs="Aria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1z3" w:customStyle="1">
    <w:name w:val="WW8Num21z3"/>
    <w:qFormat/>
    <w:rPr>
      <w:rFonts w:ascii="Symbol" w:hAnsi="Symbol" w:cs="Symbol"/>
    </w:rPr>
  </w:style>
  <w:style w:type="character" w:styleId="WW8Num22z0" w:customStyle="1">
    <w:name w:val="WW8Num22z0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rFonts w:ascii="Symbol" w:hAnsi="Symbol" w:eastAsia="Times New Roman" w:cs="Times New Roman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4z0" w:customStyle="1">
    <w:name w:val="WW8Num24z0"/>
    <w:qFormat/>
    <w:rPr>
      <w:rFonts w:ascii="Times New Roman" w:hAnsi="Times New Roman" w:cs="Times New Roman"/>
      <w:b/>
      <w:i w:val="false"/>
      <w:sz w:val="24"/>
    </w:rPr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>
      <w:rFonts w:ascii="Symbol" w:hAnsi="Symbol" w:eastAsia="Times New Roman" w:cs="Times New Roman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6z3" w:customStyle="1">
    <w:name w:val="WW8Num26z3"/>
    <w:qFormat/>
    <w:rPr>
      <w:rFonts w:ascii="Symbol" w:hAnsi="Symbol" w:cs="Symbol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8z0" w:customStyle="1">
    <w:name w:val="WW8Num28z0"/>
    <w:qFormat/>
    <w:rPr>
      <w:rFonts w:ascii="Times New Roman" w:hAnsi="Times New Roman" w:cs="Times New Roman"/>
      <w:b/>
      <w:i w:val="false"/>
      <w:sz w:val="24"/>
    </w:rPr>
  </w:style>
  <w:style w:type="character" w:styleId="WW8Num28z2" w:customStyle="1">
    <w:name w:val="WW8Num28z2"/>
    <w:qFormat/>
    <w:rPr/>
  </w:style>
  <w:style w:type="character" w:styleId="WW8Num29z0" w:customStyle="1">
    <w:name w:val="WW8Num29z0"/>
    <w:qFormat/>
    <w:rPr>
      <w:rFonts w:ascii="Symbol" w:hAnsi="Symbol" w:eastAsia="Times New Roman" w:cs="Times New Roman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30z0" w:customStyle="1">
    <w:name w:val="WW8Num30z0"/>
    <w:qFormat/>
    <w:rPr>
      <w:rFonts w:ascii="Times New Roman" w:hAnsi="Times New Roman" w:cs="Times New Roman"/>
      <w:b/>
      <w:i w:val="false"/>
      <w:sz w:val="24"/>
    </w:rPr>
  </w:style>
  <w:style w:type="character" w:styleId="WW8Num30z1" w:customStyle="1">
    <w:name w:val="WW8Num30z1"/>
    <w:qFormat/>
    <w:rPr>
      <w:rFonts w:ascii="Times New Roman" w:hAnsi="Times New Roman" w:cs="Times New Roman"/>
      <w:b w:val="false"/>
      <w:i w:val="false"/>
      <w:sz w:val="24"/>
    </w:rPr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>
      <w:rFonts w:ascii="Times New Roman" w:hAnsi="Times New Roman" w:cs="Times New Roman"/>
      <w:b/>
      <w:i w:val="false"/>
      <w:sz w:val="24"/>
    </w:rPr>
  </w:style>
  <w:style w:type="character" w:styleId="WW8Num32z0" w:customStyle="1">
    <w:name w:val="WW8Num32z0"/>
    <w:qFormat/>
    <w:rPr>
      <w:rFonts w:ascii="Symbol" w:hAnsi="Symbol" w:eastAsia="Times New Roman" w:cs="Times New Roman"/>
    </w:rPr>
  </w:style>
  <w:style w:type="character" w:styleId="WW8Num32z1" w:customStyle="1">
    <w:name w:val="WW8Num32z1"/>
    <w:qFormat/>
    <w:rPr>
      <w:rFonts w:ascii="Courier New" w:hAnsi="Courier New" w:cs="Courier New"/>
    </w:rPr>
  </w:style>
  <w:style w:type="character" w:styleId="WW8Num32z2" w:customStyle="1">
    <w:name w:val="WW8Num32z2"/>
    <w:qFormat/>
    <w:rPr>
      <w:rFonts w:ascii="Wingdings" w:hAnsi="Wingdings" w:cs="Wingdings"/>
    </w:rPr>
  </w:style>
  <w:style w:type="character" w:styleId="WW8Num32z3" w:customStyle="1">
    <w:name w:val="WW8Num32z3"/>
    <w:qFormat/>
    <w:rPr>
      <w:rFonts w:ascii="Symbol" w:hAnsi="Symbol" w:cs="Symbol"/>
    </w:rPr>
  </w:style>
  <w:style w:type="character" w:styleId="Fuentedeprrafopredeter1" w:customStyle="1">
    <w:name w:val="Fuente de párrafo predeter.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Pagenumber">
    <w:name w:val="page number"/>
    <w:basedOn w:val="Fuentedeprrafopredeter1"/>
    <w:qFormat/>
    <w:rPr/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EncabezadoCar" w:customStyle="1">
    <w:name w:val="Encabezado Car"/>
    <w:link w:val="Encabezado"/>
    <w:qFormat/>
    <w:rsid w:val="00711dfb"/>
    <w:rPr>
      <w:sz w:val="24"/>
      <w:lang w:eastAsia="zh-CN"/>
    </w:rPr>
  </w:style>
  <w:style w:type="character" w:styleId="ListLabel1">
    <w:name w:val="ListLabel 1"/>
    <w:qFormat/>
    <w:rPr>
      <w:rFonts w:cs="Times New Roman"/>
      <w:b/>
      <w:i w:val="false"/>
      <w:sz w:val="24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ascii="Arial" w:hAnsi="Arial" w:cs="Symbol"/>
    </w:rPr>
  </w:style>
  <w:style w:type="character" w:styleId="ListLabel4">
    <w:name w:val="ListLabel 4"/>
    <w:qFormat/>
    <w:rPr>
      <w:rFonts w:cs="Wingdings"/>
      <w:sz w:val="16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ascii="Arial" w:hAnsi="Arial" w:cs="Arial"/>
      <w:b/>
    </w:rPr>
  </w:style>
  <w:style w:type="character" w:styleId="ListLabel7">
    <w:name w:val="ListLabel 7"/>
    <w:qFormat/>
    <w:rPr>
      <w:rFonts w:ascii="Arial" w:hAnsi="Arial" w:cs="Courier New"/>
    </w:rPr>
  </w:style>
  <w:style w:type="character" w:styleId="ListLabel8">
    <w:name w:val="ListLabel 8"/>
    <w:qFormat/>
    <w:rPr>
      <w:b/>
      <w:i w:val="false"/>
    </w:rPr>
  </w:style>
  <w:style w:type="character" w:styleId="ListLabel9">
    <w:name w:val="ListLabel 9"/>
    <w:qFormat/>
    <w:rPr>
      <w:b w:val="false"/>
      <w:i w:val="false"/>
    </w:rPr>
  </w:style>
  <w:style w:type="character" w:styleId="ListLabel10">
    <w:name w:val="ListLabel 10"/>
    <w:qFormat/>
    <w:rPr>
      <w:rFonts w:ascii="Arial" w:hAnsi="Arial"/>
      <w:b/>
      <w:sz w:val="20"/>
      <w:szCs w:val="20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jc w:val="both"/>
    </w:pPr>
    <w:rPr/>
  </w:style>
  <w:style w:type="paragraph" w:styleId="Lista">
    <w:name w:val="Lista"/>
    <w:basedOn w:val="Cuerpodetexto"/>
    <w:pPr/>
    <w:rPr>
      <w:rFonts w:cs="Lucida Sans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" w:customStyle="1">
    <w:name w:val="Título"/>
    <w:basedOn w:val="Normal"/>
    <w:pPr>
      <w:jc w:val="center"/>
    </w:pPr>
    <w:rPr>
      <w:b/>
      <w:bCs/>
      <w:sz w:val="32"/>
      <w:u w:val="singl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Expediente" w:customStyle="1">
    <w:name w:val="Expediente"/>
    <w:basedOn w:val="Normal"/>
    <w:qFormat/>
    <w:pPr>
      <w:spacing w:before="0" w:after="120"/>
      <w:jc w:val="both"/>
    </w:pPr>
    <w:rPr>
      <w:b/>
    </w:rPr>
  </w:style>
  <w:style w:type="paragraph" w:styleId="Vietanumerada" w:customStyle="1">
    <w:name w:val="Viñeta numerada"/>
    <w:basedOn w:val="Normal"/>
    <w:qFormat/>
    <w:pPr>
      <w:spacing w:before="0" w:after="120"/>
      <w:jc w:val="both"/>
    </w:pPr>
    <w:rPr>
      <w:bCs/>
      <w:lang w:val="en-US" w:eastAsia="es-ES"/>
    </w:rPr>
  </w:style>
  <w:style w:type="paragraph" w:styleId="Index1">
    <w:name w:val="index 1"/>
    <w:basedOn w:val="Normal"/>
    <w:next w:val="Normal"/>
    <w:qFormat/>
    <w:pPr>
      <w:ind w:left="240" w:hanging="240"/>
    </w:pPr>
    <w:rPr/>
  </w:style>
  <w:style w:type="paragraph" w:styleId="Indexheading">
    <w:name w:val="index heading"/>
    <w:basedOn w:val="Normal"/>
    <w:qFormat/>
    <w:pPr>
      <w:spacing w:before="0" w:after="120"/>
      <w:jc w:val="right"/>
    </w:pPr>
    <w:rPr>
      <w:rFonts w:ascii="Arial" w:hAnsi="Arial" w:cs="Arial"/>
      <w:b/>
      <w:bCs/>
    </w:rPr>
  </w:style>
  <w:style w:type="paragraph" w:styleId="Parrafonumerado" w:customStyle="1">
    <w:name w:val="parrafo numerado"/>
    <w:basedOn w:val="Normal"/>
    <w:qFormat/>
    <w:pPr/>
    <w:rPr>
      <w:lang w:val="en-US"/>
    </w:rPr>
  </w:style>
  <w:style w:type="paragraph" w:styleId="Parrafo" w:customStyle="1">
    <w:name w:val="Parrafo"/>
    <w:basedOn w:val="Normal"/>
    <w:qFormat/>
    <w:pPr>
      <w:spacing w:before="0" w:after="120"/>
      <w:ind w:left="1080" w:hanging="0"/>
      <w:jc w:val="both"/>
    </w:pPr>
    <w:rPr>
      <w:bCs/>
      <w:lang w:eastAsia="es-ES"/>
    </w:rPr>
  </w:style>
  <w:style w:type="paragraph" w:styleId="Subparrafo" w:customStyle="1">
    <w:name w:val="Subparrafo"/>
    <w:basedOn w:val="Parrafo"/>
    <w:qFormat/>
    <w:pPr>
      <w:ind w:left="1701" w:hanging="0"/>
    </w:pPr>
    <w:rPr>
      <w:bCs w:val="false"/>
      <w:iCs/>
    </w:rPr>
  </w:style>
  <w:style w:type="paragraph" w:styleId="Subprrafonumerado" w:customStyle="1">
    <w:name w:val="Subpárrafo numerado"/>
    <w:basedOn w:val="Subparrafo"/>
    <w:qFormat/>
    <w:pPr/>
    <w:rPr>
      <w:bCs/>
    </w:rPr>
  </w:style>
  <w:style w:type="paragraph" w:styleId="Estilo1" w:customStyle="1">
    <w:name w:val="Estilo1"/>
    <w:basedOn w:val="Normal"/>
    <w:qFormat/>
    <w:pPr>
      <w:spacing w:before="0" w:after="120"/>
      <w:ind w:left="2835" w:hanging="0"/>
      <w:jc w:val="both"/>
    </w:pPr>
    <w:rPr>
      <w:rFonts w:ascii="BernhardMod BT" w:hAnsi="BernhardMod BT" w:cs="BernhardMod BT"/>
    </w:rPr>
  </w:style>
  <w:style w:type="paragraph" w:styleId="Cuerpodetextoconsangra">
    <w:name w:val="Cuerpo de texto con sangría"/>
    <w:basedOn w:val="Normal"/>
    <w:pPr>
      <w:ind w:left="1620" w:hanging="0"/>
      <w:jc w:val="both"/>
    </w:pPr>
    <w:rPr>
      <w:bCs/>
    </w:rPr>
  </w:style>
  <w:style w:type="paragraph" w:styleId="Parrafo2numerado" w:customStyle="1">
    <w:name w:val="Parrafo 2 numerado"/>
    <w:basedOn w:val="Estilo1"/>
    <w:qFormat/>
    <w:pPr/>
    <w:rPr/>
  </w:style>
  <w:style w:type="paragraph" w:styleId="Nivel102" w:customStyle="1">
    <w:name w:val="Nivel 1 (0-2)"/>
    <w:basedOn w:val="Normal"/>
    <w:qFormat/>
    <w:pPr/>
    <w:rPr>
      <w:b/>
      <w:bCs/>
      <w:u w:val="single"/>
      <w:lang w:val="en-US"/>
    </w:rPr>
  </w:style>
  <w:style w:type="paragraph" w:styleId="PrrafoNivel1" w:customStyle="1">
    <w:name w:val="Párrafo Nivel 1"/>
    <w:basedOn w:val="Normal"/>
    <w:qFormat/>
    <w:pPr>
      <w:ind w:left="1134" w:hanging="0"/>
    </w:pPr>
    <w:rPr/>
  </w:style>
  <w:style w:type="paragraph" w:styleId="Nivel202" w:customStyle="1">
    <w:name w:val="Nivel 2 (0-2)"/>
    <w:basedOn w:val="Normal"/>
    <w:qFormat/>
    <w:pPr>
      <w:tabs>
        <w:tab w:val="left" w:pos="1080" w:leader="none"/>
      </w:tabs>
    </w:pPr>
    <w:rPr>
      <w:rFonts w:ascii="BernhardMod BT" w:hAnsi="BernhardMod BT" w:cs="BernhardMod BT"/>
      <w:lang w:val="en-US"/>
    </w:rPr>
  </w:style>
  <w:style w:type="paragraph" w:styleId="Vieta23" w:customStyle="1">
    <w:name w:val="Viñeta (2-3)"/>
    <w:basedOn w:val="Normal"/>
    <w:qFormat/>
    <w:pPr>
      <w:tabs>
        <w:tab w:val="left" w:pos="1701" w:leader="none"/>
      </w:tabs>
    </w:pPr>
    <w:rPr>
      <w:rFonts w:ascii="BernhardMod BT" w:hAnsi="BernhardMod BT" w:cs="BernhardMod BT"/>
      <w:lang w:val="en-US"/>
    </w:rPr>
  </w:style>
  <w:style w:type="paragraph" w:styleId="Prrafovieta23" w:customStyle="1">
    <w:name w:val="Párrafo viñeta (2-3)"/>
    <w:basedOn w:val="Normal"/>
    <w:qFormat/>
    <w:pPr>
      <w:ind w:left="1701" w:hanging="0"/>
    </w:pPr>
    <w:rPr>
      <w:rFonts w:ascii="BernhardMod BT" w:hAnsi="BernhardMod BT" w:cs="BernhardMod BT"/>
      <w:lang w:val="en-US"/>
    </w:rPr>
  </w:style>
  <w:style w:type="paragraph" w:styleId="Nivel302" w:customStyle="1">
    <w:name w:val="Nivel 3 (0-2)"/>
    <w:basedOn w:val="Normal"/>
    <w:qFormat/>
    <w:pPr>
      <w:tabs>
        <w:tab w:val="left" w:pos="1080" w:leader="none"/>
        <w:tab w:val="left" w:pos="1134" w:leader="none"/>
      </w:tabs>
      <w:ind w:left="1134" w:hanging="1134"/>
    </w:pPr>
    <w:rPr/>
  </w:style>
  <w:style w:type="paragraph" w:styleId="Vieta223" w:customStyle="1">
    <w:name w:val="Viñeta 2 (2-3)"/>
    <w:basedOn w:val="Normal"/>
    <w:qFormat/>
    <w:pPr/>
    <w:rPr>
      <w:rFonts w:ascii="BernhardMod BT" w:hAnsi="BernhardMod BT" w:cs="BernhardMod BT"/>
      <w:lang w:val="en-US"/>
    </w:rPr>
  </w:style>
  <w:style w:type="paragraph" w:styleId="COMUNIDAD" w:customStyle="1">
    <w:name w:val="COMUNIDAD"/>
    <w:basedOn w:val="Normal"/>
    <w:next w:val="Normal"/>
    <w:qFormat/>
    <w:pPr>
      <w:ind w:left="567" w:hanging="567"/>
      <w:jc w:val="both"/>
    </w:pPr>
    <w:rPr>
      <w:b/>
      <w:szCs w:val="20"/>
    </w:rPr>
  </w:style>
  <w:style w:type="paragraph" w:styleId="Comunidad1" w:customStyle="1">
    <w:name w:val="Comunidad"/>
    <w:basedOn w:val="Normal"/>
    <w:qFormat/>
    <w:pPr>
      <w:spacing w:before="360" w:after="240"/>
      <w:jc w:val="both"/>
    </w:pPr>
    <w:rPr>
      <w:b/>
      <w:u w:val="single"/>
    </w:rPr>
  </w:style>
  <w:style w:type="paragraph" w:styleId="Cursiva" w:customStyle="1">
    <w:name w:val="Cursiva"/>
    <w:basedOn w:val="Parrafo"/>
    <w:qFormat/>
    <w:pPr>
      <w:ind w:left="2268" w:hanging="0"/>
    </w:pPr>
    <w:rPr>
      <w:i/>
    </w:rPr>
  </w:style>
  <w:style w:type="paragraph" w:styleId="Encabezamiento">
    <w:name w:val="Encabezamiento"/>
    <w:basedOn w:val="Normal"/>
    <w:link w:val="EncabezadoCar"/>
    <w:pPr>
      <w:tabs>
        <w:tab w:val="center" w:pos="4252" w:leader="none"/>
        <w:tab w:val="right" w:pos="8504" w:leader="none"/>
      </w:tabs>
    </w:pPr>
    <w:rPr>
      <w:szCs w:val="20"/>
    </w:rPr>
  </w:style>
  <w:style w:type="paragraph" w:styleId="Fecha1" w:customStyle="1">
    <w:name w:val="Fecha1"/>
    <w:basedOn w:val="Normal"/>
    <w:next w:val="Normal"/>
    <w:qFormat/>
    <w:pPr>
      <w:spacing w:before="0" w:after="120"/>
      <w:ind w:right="567" w:hanging="0"/>
      <w:jc w:val="right"/>
    </w:pPr>
    <w:rPr/>
  </w:style>
  <w:style w:type="paragraph" w:styleId="Municipio" w:customStyle="1">
    <w:name w:val="Municipio"/>
    <w:basedOn w:val="Parrafo"/>
    <w:qFormat/>
    <w:pPr>
      <w:ind w:left="720" w:hanging="0"/>
    </w:pPr>
    <w:rPr>
      <w:b/>
      <w:bCs w:val="false"/>
    </w:rPr>
  </w:style>
  <w:style w:type="paragraph" w:styleId="NORMAL1" w:customStyle="1">
    <w:name w:val="NORMAL 1"/>
    <w:basedOn w:val="Normal"/>
    <w:qFormat/>
    <w:pPr>
      <w:tabs>
        <w:tab w:val="left" w:pos="1134" w:leader="none"/>
      </w:tabs>
      <w:ind w:left="1134" w:hanging="0"/>
      <w:jc w:val="both"/>
    </w:pPr>
    <w:rPr>
      <w:szCs w:val="20"/>
    </w:rPr>
  </w:style>
  <w:style w:type="paragraph" w:styleId="NORMAL11" w:customStyle="1">
    <w:name w:val="NORMAL1"/>
    <w:basedOn w:val="Normal"/>
    <w:qFormat/>
    <w:pPr>
      <w:ind w:left="1134" w:hanging="0"/>
      <w:jc w:val="both"/>
    </w:pPr>
    <w:rPr>
      <w:szCs w:val="20"/>
    </w:rPr>
  </w:style>
  <w:style w:type="paragraph" w:styleId="Piedepgina">
    <w:name w:val="Pie de página"/>
    <w:basedOn w:val="Normal"/>
    <w:pPr>
      <w:tabs>
        <w:tab w:val="center" w:pos="4252" w:leader="none"/>
        <w:tab w:val="right" w:pos="8504" w:leader="none"/>
      </w:tabs>
    </w:pPr>
    <w:rPr>
      <w:rFonts w:ascii="Arial Narrow" w:hAnsi="Arial Narrow" w:cs="Arial Narrow"/>
      <w:sz w:val="16"/>
      <w:szCs w:val="20"/>
    </w:rPr>
  </w:style>
  <w:style w:type="paragraph" w:styleId="Provincias" w:customStyle="1">
    <w:name w:val="Provincias"/>
    <w:qFormat/>
    <w:pPr>
      <w:widowControl/>
      <w:tabs>
        <w:tab w:val="left" w:pos="1134" w:leader="none"/>
      </w:tabs>
      <w:suppressAutoHyphens w:val="true"/>
      <w:bidi w:val="0"/>
      <w:spacing w:before="0" w:after="120"/>
      <w:ind w:left="1134" w:hanging="567"/>
      <w:jc w:val="both"/>
    </w:pPr>
    <w:rPr>
      <w:rFonts w:ascii="Times" w:hAnsi="Times" w:cs="Times" w:eastAsia="Times New Roman"/>
      <w:b/>
      <w:caps/>
      <w:color w:val="auto"/>
      <w:sz w:val="24"/>
      <w:szCs w:val="20"/>
      <w:lang w:eastAsia="zh-CN" w:val="es-ES" w:bidi="ar-SA"/>
    </w:rPr>
  </w:style>
  <w:style w:type="paragraph" w:styleId="Sangra2detindependiente1" w:customStyle="1">
    <w:name w:val="Sangría 2 de t. independiente1"/>
    <w:basedOn w:val="Normal"/>
    <w:qFormat/>
    <w:pPr>
      <w:ind w:left="1080" w:hanging="0"/>
    </w:pPr>
    <w:rPr/>
  </w:style>
  <w:style w:type="paragraph" w:styleId="Sangra3detindependiente1" w:customStyle="1">
    <w:name w:val="Sangría 3 de t. independiente1"/>
    <w:basedOn w:val="Normal"/>
    <w:qFormat/>
    <w:pPr>
      <w:ind w:left="851" w:hanging="0"/>
      <w:jc w:val="both"/>
    </w:pPr>
    <w:rPr>
      <w:rFonts w:ascii="Arial" w:hAnsi="Arial" w:cs="Arial"/>
      <w:sz w:val="20"/>
      <w:szCs w:val="20"/>
    </w:rPr>
  </w:style>
  <w:style w:type="paragraph" w:styleId="Situacinactual" w:customStyle="1">
    <w:name w:val="Situación actual"/>
    <w:basedOn w:val="Parrafo"/>
    <w:qFormat/>
    <w:pPr/>
    <w:rPr>
      <w:b/>
      <w:bCs w:val="false"/>
    </w:rPr>
  </w:style>
  <w:style w:type="paragraph" w:styleId="Subexpediente" w:customStyle="1">
    <w:name w:val="Subexpediente"/>
    <w:basedOn w:val="Parrafo"/>
    <w:qFormat/>
    <w:pPr/>
    <w:rPr>
      <w:b/>
      <w:bCs w:val="false"/>
    </w:rPr>
  </w:style>
  <w:style w:type="paragraph" w:styleId="Textodebloque1" w:customStyle="1">
    <w:name w:val="Texto de bloque1"/>
    <w:basedOn w:val="Normal"/>
    <w:qFormat/>
    <w:pPr>
      <w:tabs>
        <w:tab w:val="left" w:pos="567" w:leader="none"/>
      </w:tabs>
      <w:ind w:left="567" w:right="735" w:hanging="567"/>
      <w:jc w:val="both"/>
    </w:pPr>
    <w:rPr>
      <w:rFonts w:ascii="Arial" w:hAnsi="Arial" w:cs="Arial"/>
      <w:szCs w:val="20"/>
    </w:rPr>
  </w:style>
  <w:style w:type="paragraph" w:styleId="Subnmero" w:customStyle="1">
    <w:name w:val="subnúmero"/>
    <w:basedOn w:val="Textodebloque1"/>
    <w:qFormat/>
    <w:pPr>
      <w:spacing w:before="0" w:after="120"/>
      <w:ind w:left="0" w:right="0" w:hanging="0"/>
    </w:pPr>
    <w:rPr>
      <w:rFonts w:ascii="Times New Roman" w:hAnsi="Times New Roman" w:cs="Times New Roman"/>
      <w:bCs/>
    </w:rPr>
  </w:style>
  <w:style w:type="paragraph" w:styleId="Subletras" w:customStyle="1">
    <w:name w:val="Subletras"/>
    <w:basedOn w:val="Subnmero"/>
    <w:qFormat/>
    <w:pPr>
      <w:tabs>
        <w:tab w:val="left" w:pos="2410" w:leader="none"/>
      </w:tabs>
      <w:ind w:left="2410" w:right="0" w:hanging="425"/>
    </w:pPr>
    <w:rPr>
      <w:b/>
    </w:rPr>
  </w:style>
  <w:style w:type="paragraph" w:styleId="Subsituacinactual" w:customStyle="1">
    <w:name w:val="Subsituación actual"/>
    <w:basedOn w:val="Subparrafo"/>
    <w:qFormat/>
    <w:pPr/>
    <w:rPr>
      <w:b/>
    </w:rPr>
  </w:style>
  <w:style w:type="paragraph" w:styleId="Subsubexpediente" w:customStyle="1">
    <w:name w:val="Subsubexpediente"/>
    <w:basedOn w:val="Expediente"/>
    <w:next w:val="Normal"/>
    <w:qFormat/>
    <w:pPr/>
    <w:rPr/>
  </w:style>
  <w:style w:type="paragraph" w:styleId="Subsubprrafo" w:customStyle="1">
    <w:name w:val="Subsubpárrafo"/>
    <w:basedOn w:val="Subparrafo"/>
    <w:qFormat/>
    <w:pPr>
      <w:ind w:left="2268" w:hanging="0"/>
    </w:pPr>
    <w:rPr>
      <w:iCs w:val="false"/>
    </w:rPr>
  </w:style>
  <w:style w:type="paragraph" w:styleId="Subsubsitacinactual" w:customStyle="1">
    <w:name w:val="Subsubsitación actual"/>
    <w:basedOn w:val="Subparrafo"/>
    <w:qFormat/>
    <w:pPr>
      <w:ind w:left="2268" w:hanging="0"/>
    </w:pPr>
    <w:rPr>
      <w:b/>
      <w:bCs/>
    </w:rPr>
  </w:style>
  <w:style w:type="paragraph" w:styleId="Subsubsituacinactual" w:customStyle="1">
    <w:name w:val="Subsubsituación actual"/>
    <w:basedOn w:val="Subparrafo"/>
    <w:qFormat/>
    <w:pPr>
      <w:ind w:left="2268" w:hanging="0"/>
    </w:pPr>
    <w:rPr>
      <w:b/>
      <w:bCs/>
    </w:rPr>
  </w:style>
  <w:style w:type="paragraph" w:styleId="Subsubvieta" w:customStyle="1">
    <w:name w:val="Subsubviñeta"/>
    <w:basedOn w:val="Normal"/>
    <w:qFormat/>
    <w:pPr>
      <w:spacing w:before="0" w:after="120"/>
      <w:jc w:val="both"/>
    </w:pPr>
    <w:rPr/>
  </w:style>
  <w:style w:type="paragraph" w:styleId="Subttulo">
    <w:name w:val="Subtítulo"/>
    <w:basedOn w:val="Normal"/>
    <w:qFormat/>
    <w:pPr>
      <w:jc w:val="right"/>
    </w:pPr>
    <w:rPr>
      <w:b/>
      <w:bCs/>
      <w:u w:val="single"/>
    </w:rPr>
  </w:style>
  <w:style w:type="paragraph" w:styleId="Subvieta" w:customStyle="1">
    <w:name w:val="Subviñeta"/>
    <w:basedOn w:val="Normal"/>
    <w:qFormat/>
    <w:pPr>
      <w:tabs>
        <w:tab w:val="right" w:pos="8460" w:leader="dot"/>
      </w:tabs>
      <w:spacing w:before="0" w:after="120"/>
      <w:jc w:val="both"/>
    </w:pPr>
    <w:rPr>
      <w:bCs/>
    </w:rPr>
  </w:style>
  <w:style w:type="paragraph" w:styleId="Ndice1">
    <w:name w:val="Índice 1"/>
    <w:basedOn w:val="Normal"/>
    <w:next w:val="Normal"/>
    <w:pPr>
      <w:tabs>
        <w:tab w:val="left" w:pos="900" w:leader="none"/>
        <w:tab w:val="right" w:pos="8820" w:leader="dot"/>
      </w:tabs>
      <w:spacing w:before="360" w:after="0"/>
    </w:pPr>
    <w:rPr>
      <w:b/>
      <w:bCs/>
      <w:sz w:val="20"/>
    </w:rPr>
  </w:style>
  <w:style w:type="paragraph" w:styleId="Ndice2">
    <w:name w:val="Índice 2"/>
    <w:basedOn w:val="Normal"/>
    <w:next w:val="Normal"/>
    <w:pPr>
      <w:tabs>
        <w:tab w:val="left" w:pos="900" w:leader="none"/>
        <w:tab w:val="right" w:pos="8820" w:leader="dot"/>
      </w:tabs>
      <w:spacing w:before="240" w:after="0"/>
    </w:pPr>
    <w:rPr>
      <w:b/>
      <w:bCs/>
      <w:lang w:eastAsia="es-ES"/>
    </w:rPr>
  </w:style>
  <w:style w:type="paragraph" w:styleId="Ndice3">
    <w:name w:val="Índice 3"/>
    <w:basedOn w:val="Normal"/>
    <w:next w:val="Normal"/>
    <w:pPr>
      <w:tabs>
        <w:tab w:val="left" w:pos="900" w:leader="none"/>
        <w:tab w:val="left" w:pos="960" w:leader="none"/>
        <w:tab w:val="right" w:pos="8820" w:leader="dot"/>
      </w:tabs>
      <w:ind w:left="900" w:hanging="660"/>
    </w:pPr>
    <w:rPr>
      <w:lang w:eastAsia="es-ES"/>
    </w:rPr>
  </w:style>
  <w:style w:type="paragraph" w:styleId="Ndice4">
    <w:name w:val="Índice 4"/>
    <w:basedOn w:val="Normal"/>
    <w:next w:val="Normal"/>
    <w:pPr>
      <w:tabs>
        <w:tab w:val="left" w:pos="960" w:leader="none"/>
        <w:tab w:val="right" w:pos="8820" w:leader="dot"/>
      </w:tabs>
      <w:ind w:left="900" w:hanging="420"/>
    </w:pPr>
    <w:rPr>
      <w:b/>
      <w:bCs/>
      <w:color w:val="FF0000"/>
      <w:lang w:eastAsia="es-ES"/>
    </w:rPr>
  </w:style>
  <w:style w:type="paragraph" w:styleId="Ndice5">
    <w:name w:val="Índice 5"/>
    <w:basedOn w:val="Normal"/>
    <w:next w:val="Normal"/>
    <w:pPr>
      <w:tabs>
        <w:tab w:val="left" w:pos="1200" w:leader="none"/>
        <w:tab w:val="left" w:pos="1260" w:leader="none"/>
        <w:tab w:val="right" w:pos="8820" w:leader="dot"/>
      </w:tabs>
      <w:ind w:left="1260" w:hanging="540"/>
      <w:jc w:val="both"/>
    </w:pPr>
    <w:rPr>
      <w:lang w:eastAsia="es-ES"/>
    </w:rPr>
  </w:style>
  <w:style w:type="paragraph" w:styleId="Ndice6">
    <w:name w:val="Índice 6"/>
    <w:basedOn w:val="Normal"/>
    <w:next w:val="Normal"/>
    <w:pPr>
      <w:tabs>
        <w:tab w:val="left" w:pos="1260" w:leader="none"/>
        <w:tab w:val="right" w:pos="8820" w:leader="dot"/>
      </w:tabs>
      <w:ind w:left="1260" w:hanging="300"/>
    </w:pPr>
    <w:rPr>
      <w:lang w:eastAsia="es-ES"/>
    </w:rPr>
  </w:style>
  <w:style w:type="paragraph" w:styleId="Ndice7">
    <w:name w:val="Índice 7"/>
    <w:basedOn w:val="Normal"/>
    <w:next w:val="Normal"/>
    <w:pPr>
      <w:ind w:left="1200" w:hanging="0"/>
    </w:pPr>
    <w:rPr/>
  </w:style>
  <w:style w:type="paragraph" w:styleId="Ndice8">
    <w:name w:val="Índice 8"/>
    <w:basedOn w:val="Normal"/>
    <w:next w:val="Normal"/>
    <w:pPr>
      <w:ind w:left="1440" w:hanging="0"/>
    </w:pPr>
    <w:rPr/>
  </w:style>
  <w:style w:type="paragraph" w:styleId="Ndice9">
    <w:name w:val="Índice 9"/>
    <w:basedOn w:val="Normal"/>
    <w:next w:val="Normal"/>
    <w:pPr>
      <w:ind w:left="1680" w:hanging="0"/>
    </w:pPr>
    <w:rPr/>
  </w:style>
  <w:style w:type="paragraph" w:styleId="Texto" w:customStyle="1">
    <w:name w:val="Texto"/>
    <w:basedOn w:val="Normal"/>
    <w:qFormat/>
    <w:pPr>
      <w:ind w:left="425" w:right="424" w:hanging="0"/>
      <w:jc w:val="both"/>
    </w:pPr>
    <w:rPr>
      <w:rFonts w:ascii="Arial" w:hAnsi="Arial" w:cs="Arial"/>
      <w:sz w:val="20"/>
      <w:szCs w:val="20"/>
      <w:lang w:val="en-US"/>
    </w:rPr>
  </w:style>
  <w:style w:type="paragraph" w:styleId="Textocomentario1" w:customStyle="1">
    <w:name w:val="Texto comentario1"/>
    <w:basedOn w:val="Normal"/>
    <w:qFormat/>
    <w:pPr/>
    <w:rPr>
      <w:sz w:val="20"/>
      <w:szCs w:val="20"/>
    </w:rPr>
  </w:style>
  <w:style w:type="paragraph" w:styleId="Textoindependiente21" w:customStyle="1">
    <w:name w:val="Texto independiente 21"/>
    <w:basedOn w:val="Normal"/>
    <w:qFormat/>
    <w:pPr>
      <w:jc w:val="both"/>
    </w:pPr>
    <w:rPr>
      <w:rFonts w:ascii="Arial" w:hAnsi="Arial" w:cs="Arial"/>
      <w:sz w:val="20"/>
      <w:lang w:eastAsia="es-ES"/>
    </w:rPr>
  </w:style>
  <w:style w:type="paragraph" w:styleId="Textoindependiente31" w:customStyle="1">
    <w:name w:val="Texto independiente 31"/>
    <w:basedOn w:val="Normal"/>
    <w:qFormat/>
    <w:pPr>
      <w:ind w:right="0" w:hanging="0"/>
      <w:jc w:val="both"/>
    </w:pPr>
    <w:rPr>
      <w:rFonts w:ascii="Arial" w:hAnsi="Arial" w:cs="Arial"/>
      <w:sz w:val="20"/>
      <w:szCs w:val="20"/>
    </w:rPr>
  </w:style>
  <w:style w:type="paragraph" w:styleId="TITULO" w:customStyle="1">
    <w:name w:val="TITULO"/>
    <w:basedOn w:val="Normal"/>
    <w:next w:val="Normal"/>
    <w:qFormat/>
    <w:pPr>
      <w:jc w:val="center"/>
    </w:pPr>
    <w:rPr>
      <w:b/>
      <w:sz w:val="28"/>
      <w:szCs w:val="20"/>
      <w:u w:val="single"/>
    </w:rPr>
  </w:style>
  <w:style w:type="paragraph" w:styleId="Vieta" w:customStyle="1">
    <w:name w:val="Viñeta"/>
    <w:basedOn w:val="Parrafo"/>
    <w:qFormat/>
    <w:pPr/>
    <w:rPr>
      <w:bCs w:val="false"/>
    </w:rPr>
  </w:style>
  <w:style w:type="paragraph" w:styleId="Subespediente" w:customStyle="1">
    <w:name w:val="Subespediente"/>
    <w:basedOn w:val="Subexpediente"/>
    <w:qFormat/>
    <w:pPr/>
    <w:rPr>
      <w:b w:val="false"/>
      <w:lang w:val="en-US"/>
    </w:rPr>
  </w:style>
  <w:style w:type="paragraph" w:styleId="Expediente2" w:customStyle="1">
    <w:name w:val="Expediente2"/>
    <w:basedOn w:val="Expediente"/>
    <w:qFormat/>
    <w:pPr/>
    <w:rPr/>
  </w:style>
  <w:style w:type="paragraph" w:styleId="Subexpediente2" w:customStyle="1">
    <w:name w:val="Subexpediente2"/>
    <w:basedOn w:val="Expediente2"/>
    <w:qFormat/>
    <w:pPr/>
    <w:rPr>
      <w:b w:val="false"/>
    </w:rPr>
  </w:style>
  <w:style w:type="paragraph" w:styleId="Subexpediente21" w:customStyle="1">
    <w:name w:val="Subexpediente 2"/>
    <w:basedOn w:val="Parrafo"/>
    <w:qFormat/>
    <w:pPr>
      <w:tabs>
        <w:tab w:val="left" w:pos="2835" w:leader="none"/>
      </w:tabs>
      <w:ind w:left="2835" w:hanging="1134"/>
    </w:pPr>
    <w:rPr/>
  </w:style>
  <w:style w:type="paragraph" w:styleId="Subsubvieta2" w:customStyle="1">
    <w:name w:val="Subsubviñeta 2"/>
    <w:basedOn w:val="Subsubvieta"/>
    <w:qFormat/>
    <w:pPr/>
    <w:rPr/>
  </w:style>
  <w:style w:type="paragraph" w:styleId="Ttuloapartadonivel1" w:customStyle="1">
    <w:name w:val="Título apartado nivel 1"/>
    <w:basedOn w:val="Normal"/>
    <w:qFormat/>
    <w:pPr>
      <w:spacing w:before="0" w:after="120"/>
    </w:pPr>
    <w:rPr>
      <w:b/>
      <w:bCs/>
      <w:u w:val="single"/>
    </w:rPr>
  </w:style>
  <w:style w:type="paragraph" w:styleId="Prrafonumeradonivel1" w:customStyle="1">
    <w:name w:val="Párrafo numerado nivel 1"/>
    <w:basedOn w:val="Normal"/>
    <w:qFormat/>
    <w:pPr>
      <w:tabs>
        <w:tab w:val="left" w:pos="1134" w:leader="none"/>
      </w:tabs>
      <w:spacing w:before="0" w:after="120"/>
      <w:ind w:left="1134" w:hanging="1134"/>
      <w:jc w:val="both"/>
    </w:pPr>
    <w:rPr>
      <w:rFonts w:ascii="BernhardMod BT" w:hAnsi="BernhardMod BT" w:cs="BernhardMod BT"/>
    </w:rPr>
  </w:style>
  <w:style w:type="paragraph" w:styleId="Vietanivel1" w:customStyle="1">
    <w:name w:val="Viñeta nivel 1"/>
    <w:basedOn w:val="Normal"/>
    <w:qFormat/>
    <w:pPr>
      <w:spacing w:before="0" w:after="120"/>
      <w:jc w:val="both"/>
    </w:pPr>
    <w:rPr>
      <w:rFonts w:ascii="BernhardMod BT" w:hAnsi="BernhardMod BT" w:cs="BernhardMod BT"/>
      <w:b/>
      <w:bCs/>
    </w:rPr>
  </w:style>
  <w:style w:type="paragraph" w:styleId="Vietanivel2" w:customStyle="1">
    <w:name w:val="Viñeta nivel 2"/>
    <w:basedOn w:val="Normal"/>
    <w:qFormat/>
    <w:pPr>
      <w:spacing w:before="0" w:after="120"/>
      <w:jc w:val="both"/>
    </w:pPr>
    <w:rPr>
      <w:rFonts w:ascii="BernhardMod BT" w:hAnsi="BernhardMod BT" w:cs="BernhardMod BT"/>
    </w:rPr>
  </w:style>
  <w:style w:type="paragraph" w:styleId="Vietanivel3" w:customStyle="1">
    <w:name w:val="Viñeta nivel 3"/>
    <w:basedOn w:val="Normal"/>
    <w:qFormat/>
    <w:pPr>
      <w:spacing w:before="0" w:after="120"/>
      <w:jc w:val="both"/>
    </w:pPr>
    <w:rPr>
      <w:rFonts w:ascii="BernhardMod BT" w:hAnsi="BernhardMod BT" w:cs="BernhardMod BT"/>
    </w:rPr>
  </w:style>
  <w:style w:type="paragraph" w:styleId="Vietanivel4" w:customStyle="1">
    <w:name w:val="Viñeta nivel 4"/>
    <w:basedOn w:val="Normal"/>
    <w:qFormat/>
    <w:pPr>
      <w:spacing w:before="0" w:after="120"/>
      <w:jc w:val="both"/>
    </w:pPr>
    <w:rPr>
      <w:rFonts w:ascii="BernhardMod BT" w:hAnsi="BernhardMod BT" w:cs="BernhardMod BT"/>
    </w:rPr>
  </w:style>
  <w:style w:type="paragraph" w:styleId="Prrafonivel11" w:customStyle="1">
    <w:name w:val="Párrafo nivel 1"/>
    <w:basedOn w:val="Normal"/>
    <w:qFormat/>
    <w:pPr>
      <w:spacing w:before="0" w:after="120"/>
      <w:ind w:left="1134" w:hanging="0"/>
      <w:jc w:val="both"/>
    </w:pPr>
    <w:rPr>
      <w:rFonts w:ascii="BernhardMod BT" w:hAnsi="BernhardMod BT" w:cs="BernhardMod BT"/>
    </w:rPr>
  </w:style>
  <w:style w:type="paragraph" w:styleId="Prrafonivel2" w:customStyle="1">
    <w:name w:val="Párrafo nivel 2"/>
    <w:basedOn w:val="Prrafonivel11"/>
    <w:qFormat/>
    <w:pPr>
      <w:ind w:left="1701" w:hanging="0"/>
    </w:pPr>
    <w:rPr/>
  </w:style>
  <w:style w:type="paragraph" w:styleId="Prrafonumeradonivel2" w:customStyle="1">
    <w:name w:val="Párrafo numerado nivel 2"/>
    <w:basedOn w:val="Normal"/>
    <w:qFormat/>
    <w:pPr>
      <w:tabs>
        <w:tab w:val="left" w:pos="1134" w:leader="none"/>
      </w:tabs>
      <w:spacing w:before="0" w:after="120"/>
      <w:jc w:val="both"/>
    </w:pPr>
    <w:rPr>
      <w:rFonts w:ascii="BernhardMod BT" w:hAnsi="BernhardMod BT" w:cs="BernhardMod BT"/>
    </w:rPr>
  </w:style>
  <w:style w:type="paragraph" w:styleId="Vietanivel1numerada" w:customStyle="1">
    <w:name w:val="Viñeta nivel 1 numerada"/>
    <w:basedOn w:val="Normal"/>
    <w:qFormat/>
    <w:pPr>
      <w:spacing w:before="0" w:after="120"/>
      <w:jc w:val="both"/>
    </w:pPr>
    <w:rPr>
      <w:rFonts w:ascii="BernhardMod BT" w:hAnsi="BernhardMod BT" w:cs="BernhardMod BT"/>
    </w:rPr>
  </w:style>
  <w:style w:type="paragraph" w:styleId="Vietanivel2numerada" w:customStyle="1">
    <w:name w:val="Viñeta nivel 2 numerada"/>
    <w:basedOn w:val="Vietanivel1numerada"/>
    <w:qFormat/>
    <w:pPr/>
    <w:rPr/>
  </w:style>
  <w:style w:type="paragraph" w:styleId="Prrafonivel0" w:customStyle="1">
    <w:name w:val="Párrafo nivel 0"/>
    <w:basedOn w:val="Prrafonivel11"/>
    <w:qFormat/>
    <w:pPr>
      <w:ind w:left="0" w:hanging="0"/>
    </w:pPr>
    <w:rPr/>
  </w:style>
  <w:style w:type="paragraph" w:styleId="Vietanivel0" w:customStyle="1">
    <w:name w:val="Viñeta nivel 0"/>
    <w:basedOn w:val="Normal"/>
    <w:qFormat/>
    <w:pPr>
      <w:spacing w:before="0" w:after="120"/>
      <w:jc w:val="both"/>
    </w:pPr>
    <w:rPr>
      <w:rFonts w:ascii="BernhardMod BT" w:hAnsi="BernhardMod BT" w:cs="BernhardMod BT"/>
    </w:rPr>
  </w:style>
  <w:style w:type="paragraph" w:styleId="Subprrafocursiva" w:customStyle="1">
    <w:name w:val="Subpárrafo cursiva"/>
    <w:basedOn w:val="Subparrafo"/>
    <w:qFormat/>
    <w:pPr/>
    <w:rPr>
      <w:bCs/>
      <w:i/>
    </w:rPr>
  </w:style>
  <w:style w:type="paragraph" w:styleId="Prrafonumerado" w:customStyle="1">
    <w:name w:val="Párrafo numerado"/>
    <w:basedOn w:val="Subprrafonumerado"/>
    <w:qFormat/>
    <w:pPr/>
    <w:rPr/>
  </w:style>
  <w:style w:type="paragraph" w:styleId="Subsubprrafocursiva" w:customStyle="1">
    <w:name w:val="Subsubpárrafo cursiva"/>
    <w:basedOn w:val="Subprrafocursiva"/>
    <w:qFormat/>
    <w:pPr>
      <w:ind w:left="2268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ontenidodelmarco" w:customStyle="1">
    <w:name w:val="Contenido del marco"/>
    <w:basedOn w:val="Normal"/>
    <w:qFormat/>
    <w:rsid w:val="00711dfb"/>
    <w:pPr>
      <w:suppressAutoHyphens w:val="false"/>
    </w:pPr>
    <w:rPr>
      <w:rFonts w:ascii="Gill Sans" w:hAnsi="Gill Sans"/>
      <w:sz w:val="14"/>
      <w:szCs w:val="20"/>
      <w:lang w:eastAsia="es-ES"/>
    </w:rPr>
  </w:style>
  <w:style w:type="paragraph" w:styleId="ListParagraph">
    <w:name w:val="List Paragraph"/>
    <w:basedOn w:val="Normal"/>
    <w:uiPriority w:val="34"/>
    <w:qFormat/>
    <w:rsid w:val="0086664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5B81E-93A2-4F9A-915A-C488FA8C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04.2 ANEXO-III - MODELO ACTA-ENTREGA</Template>
  <TotalTime>637</TotalTime>
  <Application>LibreOffice/4.4.2.2$Windows_x86 LibreOffice_project/c4c7d32d0d49397cad38d62472b0bc8acff48dd6</Application>
  <Paragraphs>99</Paragraphs>
  <Company>Ministerio de Defensa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2019-04-23T12:33:00Z</dcterms:created>
  <dc:creator>JOSE ANTONIO CHAMORRO MIGUEL</dc:creator>
  <dc:language>ca-ES</dc:language>
  <cp:lastModifiedBy>JOSE ANTONIO CHAMORRO MIGUEL</cp:lastModifiedBy>
  <cp:lastPrinted>2019-05-14T08:40:00Z</cp:lastPrinted>
  <dcterms:modified xsi:type="dcterms:W3CDTF">2019-05-14T08:42:00Z</dcterms:modified>
  <cp:revision>34</cp:revision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de Defensa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